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597EF1" w14:textId="42F5FF2F"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7B2628">
        <w:t>99</w:t>
      </w:r>
      <w:r w:rsidRPr="00CE0424">
        <w:tab/>
      </w:r>
      <w:r w:rsidRPr="00CE0424">
        <w:rPr>
          <w:sz w:val="32"/>
          <w:szCs w:val="32"/>
        </w:rPr>
        <w:t xml:space="preserve">Tdoc </w:t>
      </w:r>
      <w:r w:rsidR="00091557" w:rsidRPr="00CE0424">
        <w:rPr>
          <w:sz w:val="32"/>
          <w:szCs w:val="32"/>
        </w:rPr>
        <w:t>R</w:t>
      </w:r>
      <w:r w:rsidR="008F1C4E">
        <w:rPr>
          <w:sz w:val="32"/>
          <w:szCs w:val="32"/>
        </w:rPr>
        <w:t>1</w:t>
      </w:r>
      <w:r w:rsidR="00091557" w:rsidRPr="00CE0424">
        <w:rPr>
          <w:sz w:val="32"/>
          <w:szCs w:val="32"/>
        </w:rPr>
        <w:t>-</w:t>
      </w:r>
      <w:r w:rsidR="00AE5B13" w:rsidRPr="00CE0424">
        <w:rPr>
          <w:sz w:val="32"/>
          <w:szCs w:val="32"/>
        </w:rPr>
        <w:t>1</w:t>
      </w:r>
      <w:r w:rsidR="00AE5B13" w:rsidRPr="00AE5B13">
        <w:rPr>
          <w:sz w:val="32"/>
          <w:szCs w:val="32"/>
        </w:rPr>
        <w:t>9</w:t>
      </w:r>
      <w:r w:rsidR="00AE5B13" w:rsidRPr="00772E8A">
        <w:rPr>
          <w:sz w:val="32"/>
          <w:szCs w:val="32"/>
        </w:rPr>
        <w:t>12656</w:t>
      </w:r>
    </w:p>
    <w:p w14:paraId="4367AF4E" w14:textId="77777777" w:rsidR="00E90E49" w:rsidRPr="00CE0424" w:rsidRDefault="007B2628" w:rsidP="00311702">
      <w:pPr>
        <w:pStyle w:val="3GPPHeader"/>
      </w:pPr>
      <w:r w:rsidRPr="001D2F13">
        <w:t>Reno, USA, November 18</w:t>
      </w:r>
      <w:r w:rsidRPr="001D2F13">
        <w:rPr>
          <w:vertAlign w:val="superscript"/>
        </w:rPr>
        <w:t>th</w:t>
      </w:r>
      <w:r w:rsidRPr="001D2F13">
        <w:t xml:space="preserve"> – 22</w:t>
      </w:r>
      <w:r w:rsidRPr="001D2F13">
        <w:rPr>
          <w:vertAlign w:val="superscript"/>
        </w:rPr>
        <w:t>nd</w:t>
      </w:r>
      <w:r w:rsidRPr="001D2F13">
        <w:t>, 2019</w:t>
      </w:r>
    </w:p>
    <w:p w14:paraId="7BBD0F4F" w14:textId="77777777" w:rsidR="00E90E49" w:rsidRPr="00CE0424" w:rsidRDefault="00E90E49" w:rsidP="00357380">
      <w:pPr>
        <w:pStyle w:val="3GPPHeader"/>
      </w:pPr>
    </w:p>
    <w:p w14:paraId="1F0150F2" w14:textId="1033C1C8" w:rsidR="00E90E49" w:rsidRPr="001636B5" w:rsidRDefault="00E90E49" w:rsidP="00311702">
      <w:pPr>
        <w:pStyle w:val="3GPPHeader"/>
        <w:rPr>
          <w:sz w:val="22"/>
        </w:rPr>
      </w:pPr>
      <w:r w:rsidRPr="00554574">
        <w:rPr>
          <w:sz w:val="22"/>
        </w:rPr>
        <w:t>Agenda Item</w:t>
      </w:r>
      <w:r w:rsidRPr="001636B5">
        <w:rPr>
          <w:sz w:val="22"/>
        </w:rPr>
        <w:t>:</w:t>
      </w:r>
      <w:r w:rsidRPr="001636B5">
        <w:rPr>
          <w:sz w:val="22"/>
        </w:rPr>
        <w:tab/>
      </w:r>
      <w:r w:rsidR="008B016B" w:rsidRPr="001636B5">
        <w:rPr>
          <w:sz w:val="22"/>
        </w:rPr>
        <w:t>7.2.8.2</w:t>
      </w:r>
    </w:p>
    <w:p w14:paraId="108B2883" w14:textId="77777777" w:rsidR="00E90E49" w:rsidRPr="001636B5" w:rsidRDefault="003D3C45" w:rsidP="00F64C2B">
      <w:pPr>
        <w:pStyle w:val="3GPPHeader"/>
        <w:rPr>
          <w:sz w:val="22"/>
        </w:rPr>
      </w:pPr>
      <w:r w:rsidRPr="001636B5">
        <w:rPr>
          <w:sz w:val="22"/>
        </w:rPr>
        <w:t>Source:</w:t>
      </w:r>
      <w:r w:rsidR="00E90E49" w:rsidRPr="001636B5">
        <w:rPr>
          <w:sz w:val="22"/>
        </w:rPr>
        <w:tab/>
      </w:r>
      <w:r w:rsidR="00F64C2B" w:rsidRPr="001636B5">
        <w:rPr>
          <w:sz w:val="22"/>
        </w:rPr>
        <w:t>Ericsson</w:t>
      </w:r>
    </w:p>
    <w:p w14:paraId="459DDFD7" w14:textId="363A5F6F" w:rsidR="00E90E49" w:rsidRPr="001636B5" w:rsidRDefault="003D3C45" w:rsidP="00311702">
      <w:pPr>
        <w:pStyle w:val="3GPPHeader"/>
        <w:rPr>
          <w:sz w:val="22"/>
        </w:rPr>
      </w:pPr>
      <w:r w:rsidRPr="001636B5">
        <w:rPr>
          <w:sz w:val="22"/>
        </w:rPr>
        <w:t>Title:</w:t>
      </w:r>
      <w:r w:rsidR="00E90E49" w:rsidRPr="001636B5">
        <w:rPr>
          <w:sz w:val="22"/>
        </w:rPr>
        <w:tab/>
      </w:r>
      <w:r w:rsidR="00161CED" w:rsidRPr="001636B5">
        <w:rPr>
          <w:sz w:val="22"/>
        </w:rPr>
        <w:t>Finalizing issues for mTRP</w:t>
      </w:r>
    </w:p>
    <w:p w14:paraId="3FD8FA2D" w14:textId="633FE25A" w:rsidR="00E90E49" w:rsidRPr="00161CED" w:rsidRDefault="00E90E49" w:rsidP="00161CED">
      <w:pPr>
        <w:pStyle w:val="3GPPHeader"/>
        <w:rPr>
          <w:sz w:val="22"/>
        </w:rPr>
      </w:pPr>
      <w:r w:rsidRPr="001636B5">
        <w:rPr>
          <w:sz w:val="22"/>
        </w:rPr>
        <w:t>Document for:</w:t>
      </w:r>
      <w:r w:rsidRPr="001636B5">
        <w:rPr>
          <w:sz w:val="22"/>
        </w:rPr>
        <w:tab/>
        <w:t>Discussion, Decision</w:t>
      </w:r>
    </w:p>
    <w:p w14:paraId="02026C70" w14:textId="77777777" w:rsidR="00E90E49" w:rsidRPr="00CE0424" w:rsidRDefault="00230D18" w:rsidP="00CE0424">
      <w:pPr>
        <w:pStyle w:val="Heading1"/>
      </w:pPr>
      <w:r>
        <w:t>1</w:t>
      </w:r>
      <w:r>
        <w:tab/>
      </w:r>
      <w:r w:rsidR="00E90E49" w:rsidRPr="00CE0424">
        <w:t>Introduction</w:t>
      </w:r>
    </w:p>
    <w:p w14:paraId="3206C13B" w14:textId="67BB7167" w:rsidR="00477768" w:rsidRPr="005461F6" w:rsidRDefault="005461F6" w:rsidP="00CE0424">
      <w:pPr>
        <w:pStyle w:val="BodyText"/>
      </w:pPr>
      <w:r w:rsidRPr="005461F6">
        <w:t xml:space="preserve">This contribution discusses remaining issues for </w:t>
      </w:r>
      <w:proofErr w:type="spellStart"/>
      <w:r w:rsidRPr="005461F6">
        <w:t>multi-TRP</w:t>
      </w:r>
      <w:proofErr w:type="spellEnd"/>
      <w:r w:rsidRPr="005461F6">
        <w:t>/multi-panel (mTRP) operation in NR Rel-16</w:t>
      </w:r>
      <w:r w:rsidRPr="005461F6" w:rsidDel="008D4851">
        <w:t>.</w:t>
      </w:r>
      <w:r w:rsidRPr="005461F6">
        <w:t xml:space="preserve">  </w:t>
      </w:r>
    </w:p>
    <w:p w14:paraId="482FC549" w14:textId="3AA394A5" w:rsidR="004000E8" w:rsidRDefault="00230D18" w:rsidP="002864B0">
      <w:pPr>
        <w:pStyle w:val="Heading1"/>
        <w:rPr>
          <w:lang w:val="en-US"/>
        </w:rPr>
      </w:pPr>
      <w:bookmarkStart w:id="0" w:name="_Ref178064866"/>
      <w:r>
        <w:t>2</w:t>
      </w:r>
      <w:r>
        <w:tab/>
      </w:r>
      <w:bookmarkEnd w:id="0"/>
      <w:r w:rsidR="002864B0" w:rsidRPr="002864B0">
        <w:rPr>
          <w:lang w:val="en-US"/>
        </w:rPr>
        <w:t>Remaining issues for single PDCCH based multi-TRP scheduling</w:t>
      </w:r>
    </w:p>
    <w:p w14:paraId="308A52FD" w14:textId="6F28E52D" w:rsidR="00AA2ACA" w:rsidRDefault="005F6A35" w:rsidP="00AA2ACA">
      <w:pPr>
        <w:pStyle w:val="Heading2"/>
      </w:pPr>
      <w:r>
        <w:t>2.1</w:t>
      </w:r>
      <w:r w:rsidR="005027F9">
        <w:tab/>
      </w:r>
      <w:r w:rsidR="00AA2ACA">
        <w:t>LTE CRS rate matching</w:t>
      </w:r>
    </w:p>
    <w:p w14:paraId="7234FCDA" w14:textId="70C90607" w:rsidR="00FA03A3" w:rsidRPr="007124A6" w:rsidRDefault="00FA03A3" w:rsidP="00A16C45">
      <w:pPr>
        <w:rPr>
          <w:rFonts w:ascii="Arial" w:hAnsi="Arial"/>
        </w:rPr>
      </w:pPr>
      <w:r w:rsidRPr="007124A6">
        <w:rPr>
          <w:rFonts w:ascii="Arial" w:hAnsi="Arial"/>
          <w:lang w:val="en-GB" w:eastAsia="ja-JP"/>
        </w:rPr>
        <w:t xml:space="preserve">A remaining issue is to determine the behaviour when </w:t>
      </w:r>
      <w:r w:rsidR="00892270" w:rsidRPr="007124A6">
        <w:rPr>
          <w:rFonts w:ascii="Arial" w:hAnsi="Arial"/>
          <w:lang w:val="en-GB" w:eastAsia="ja-JP"/>
        </w:rPr>
        <w:t xml:space="preserve">overlapping LTE CRS patterns are configured in single PDCCH based scheduling. </w:t>
      </w:r>
      <w:r w:rsidR="00971394" w:rsidRPr="007124A6">
        <w:rPr>
          <w:rFonts w:ascii="Arial" w:hAnsi="Arial"/>
          <w:lang w:val="en-GB" w:eastAsia="ja-JP"/>
        </w:rPr>
        <w:t>The case of non-overlapping pattern is handled under TEI-16 DSS</w:t>
      </w:r>
      <w:r w:rsidR="00DC1E0F" w:rsidRPr="007124A6">
        <w:rPr>
          <w:rFonts w:ascii="Arial" w:hAnsi="Arial"/>
          <w:lang w:val="en-GB" w:eastAsia="ja-JP"/>
        </w:rPr>
        <w:t>.</w:t>
      </w:r>
    </w:p>
    <w:p w14:paraId="754247F3" w14:textId="6C236702" w:rsidR="005F6A35" w:rsidRPr="00664CA2" w:rsidRDefault="005F6A35" w:rsidP="00694AE5">
      <w:pPr>
        <w:pStyle w:val="Proposal"/>
      </w:pPr>
      <w:bookmarkStart w:id="1" w:name="_Toc24131503"/>
      <w:r w:rsidRPr="00664CA2">
        <w:t>For single PDCCH case, if two overlapping LTE CRS patterns are configured,</w:t>
      </w:r>
      <w:r w:rsidR="00664CA2" w:rsidRPr="00664CA2">
        <w:t xml:space="preserve"> the UE shall rate match PDSCH around </w:t>
      </w:r>
      <w:r w:rsidR="00694AE5">
        <w:t>both LTE CRS, for all received layers.</w:t>
      </w:r>
      <w:bookmarkEnd w:id="1"/>
      <w:r w:rsidR="00694AE5">
        <w:t xml:space="preserve"> </w:t>
      </w:r>
    </w:p>
    <w:p w14:paraId="38DF94F6" w14:textId="077F8C45" w:rsidR="0088764D" w:rsidRDefault="00D95A50" w:rsidP="00D95A50">
      <w:pPr>
        <w:pStyle w:val="Heading2"/>
      </w:pPr>
      <w:r>
        <w:t>2.</w:t>
      </w:r>
      <w:r w:rsidR="00F315E2">
        <w:t>2</w:t>
      </w:r>
      <w:r>
        <w:t xml:space="preserve"> </w:t>
      </w:r>
      <w:r>
        <w:tab/>
      </w:r>
      <w:r w:rsidRPr="00D95A50">
        <w:t>Combination of 2 TCI states and 1 or 3 CDM groups</w:t>
      </w:r>
    </w:p>
    <w:p w14:paraId="6E9A52CB" w14:textId="77777777" w:rsidR="00C92861" w:rsidRDefault="00C92861" w:rsidP="00C92861">
      <w:pPr>
        <w:pStyle w:val="BodyText"/>
      </w:pPr>
      <w:r>
        <w:t>A remaining open issue is how the UE shall handle the case of 2 indicated TCI states and 3 CDM groups. Our preferred resolution is the following:</w:t>
      </w:r>
    </w:p>
    <w:p w14:paraId="31671BF3" w14:textId="0DEF020D" w:rsidR="00C92861" w:rsidRDefault="00C92861" w:rsidP="00C92861">
      <w:pPr>
        <w:pStyle w:val="Proposal"/>
      </w:pPr>
      <w:bookmarkStart w:id="2" w:name="_Toc24131504"/>
      <w:r>
        <w:t xml:space="preserve">If a TCI codepoint indicates two TCI states and indicated DMRS ports are from single CDM group, and </w:t>
      </w:r>
      <w:r w:rsidR="009B2BE1">
        <w:t xml:space="preserve">none of the </w:t>
      </w:r>
      <w:r>
        <w:t xml:space="preserve">repetition </w:t>
      </w:r>
      <w:r w:rsidR="009B2BE1">
        <w:t xml:space="preserve">transmission schemes </w:t>
      </w:r>
      <w:r w:rsidR="00BF38B6">
        <w:t>2a/2b/3</w:t>
      </w:r>
      <w:r>
        <w:t xml:space="preserve"> is </w:t>
      </w:r>
      <w:r w:rsidR="00BF38B6">
        <w:t>configured by higher layers</w:t>
      </w:r>
      <w:r w:rsidR="005027F9">
        <w:t xml:space="preserve"> and if TDRA field does not indicate scheme 4</w:t>
      </w:r>
      <w:r>
        <w:t xml:space="preserve">, then the UE applies the first TCI state and ignores the second TCI state in the </w:t>
      </w:r>
      <w:r w:rsidR="00BF38B6">
        <w:t xml:space="preserve">TCI </w:t>
      </w:r>
      <w:r>
        <w:t>codepoint.</w:t>
      </w:r>
      <w:bookmarkEnd w:id="2"/>
    </w:p>
    <w:p w14:paraId="5BA809D3" w14:textId="72A13877" w:rsidR="00C92861" w:rsidRDefault="00BF38B6" w:rsidP="00C92861">
      <w:pPr>
        <w:pStyle w:val="BodyText"/>
      </w:pPr>
      <w:r>
        <w:t>Note that when a repetition scheme is enabled, then this DCI codepoint (2 TCI states + 1 CDM group) may be used to indicate a repetition scheme, see our preferred solution for dynamic indication of transmission schemes in Section 5. Furthermore,</w:t>
      </w:r>
      <w:r w:rsidR="00C92861">
        <w:t xml:space="preserve"> in the case of 3 CDM groups</w:t>
      </w:r>
      <w:r>
        <w:t>, a rule is needed</w:t>
      </w:r>
      <w:r w:rsidR="00C92861">
        <w:t>:</w:t>
      </w:r>
    </w:p>
    <w:p w14:paraId="3CE5306B" w14:textId="674E4168" w:rsidR="00D95A50" w:rsidRPr="00D95A50" w:rsidRDefault="00C92861" w:rsidP="00C92861">
      <w:pPr>
        <w:pStyle w:val="Proposal"/>
      </w:pPr>
      <w:bookmarkStart w:id="3" w:name="_Toc24131505"/>
      <w:r>
        <w:t>If a TCI codepoint indicates two TCI states and indicated DMRS ports are from three CDM groups, then the UE associates the first TCI state to the first CDM group (λ=0) and the second TCI states to the second and third CDM group (λ=1,2).</w:t>
      </w:r>
      <w:bookmarkEnd w:id="3"/>
    </w:p>
    <w:p w14:paraId="4A0D13CB" w14:textId="603DCB80" w:rsidR="00F63950" w:rsidRDefault="00230D18" w:rsidP="00F63950">
      <w:pPr>
        <w:pStyle w:val="Heading2"/>
      </w:pPr>
      <w:r>
        <w:lastRenderedPageBreak/>
        <w:t>2.</w:t>
      </w:r>
      <w:r w:rsidR="00F315E2">
        <w:t>3</w:t>
      </w:r>
      <w:r>
        <w:tab/>
      </w:r>
      <w:r w:rsidR="009A0BBA" w:rsidRPr="009A0BBA">
        <w:t>PT-RS port to DM-RS port association for rank 5 and 6</w:t>
      </w:r>
    </w:p>
    <w:p w14:paraId="7979106C" w14:textId="53592F80" w:rsidR="003F4B50" w:rsidRPr="00932A89" w:rsidRDefault="003F4B50" w:rsidP="003F4B50">
      <w:pPr>
        <w:pStyle w:val="BodyText"/>
      </w:pPr>
      <w:r w:rsidRPr="00932A89">
        <w:t>In Rel.15 downlink PT-RS procedures, in case of two CW is scheduled to be transmitted (</w:t>
      </w:r>
      <w:r w:rsidR="00241C6D">
        <w:t xml:space="preserve">i.e. </w:t>
      </w:r>
      <w:r w:rsidRPr="00932A89">
        <w:t xml:space="preserve">rank 5 or 6), the PT-RS port is associated to the DM-RS port that belongs to the CW with </w:t>
      </w:r>
      <w:r w:rsidR="00264D8D">
        <w:t xml:space="preserve">the </w:t>
      </w:r>
      <w:r w:rsidRPr="00932A89">
        <w:t>highest MCS. This increase</w:t>
      </w:r>
      <w:r w:rsidR="000511BF">
        <w:t>s</w:t>
      </w:r>
      <w:r w:rsidRPr="00932A89">
        <w:t xml:space="preserve"> the probability that the SNR for the layer that PT-RS is associated with has a high SNR and as evaluations </w:t>
      </w:r>
      <w:r w:rsidR="000511BF" w:rsidRPr="00932A89">
        <w:t>ha</w:t>
      </w:r>
      <w:r w:rsidR="000511BF">
        <w:t>ve</w:t>
      </w:r>
      <w:r w:rsidR="000511BF" w:rsidRPr="00932A89">
        <w:t xml:space="preserve"> </w:t>
      </w:r>
      <w:r w:rsidRPr="00932A89">
        <w:t xml:space="preserve">shown during Rel.15, </w:t>
      </w:r>
      <w:r w:rsidR="005701C3">
        <w:t xml:space="preserve">that </w:t>
      </w:r>
      <w:r w:rsidRPr="00932A89">
        <w:t xml:space="preserve">this improves phase tracking performance and throughput. </w:t>
      </w:r>
    </w:p>
    <w:p w14:paraId="3477F88B" w14:textId="2D6DC11F" w:rsidR="003F4B50" w:rsidRDefault="00F90424" w:rsidP="003F4B50">
      <w:pPr>
        <w:pStyle w:val="BodyText"/>
      </w:pPr>
      <w:r>
        <w:t>In the p</w:t>
      </w:r>
      <w:r w:rsidR="003F4B50" w:rsidRPr="00932A89">
        <w:t>revious meeting</w:t>
      </w:r>
      <w:r>
        <w:t>,</w:t>
      </w:r>
      <w:r w:rsidR="003F4B50" w:rsidRPr="00932A89">
        <w:t xml:space="preserve"> it was agreed for the case of two PT-RS ports, the first/second PTRS port is associated with the lowest indexed DMRS port within the DMRS ports corresponding to the first/second indicated TCI state, respectively. </w:t>
      </w:r>
      <w:r w:rsidR="003F4B50">
        <w:t>However, this agreement implies that for 2 CW transmission, the PT-RS ports may in some cases be mapped to the layer with the worst SNR.</w:t>
      </w:r>
    </w:p>
    <w:p w14:paraId="7986C954" w14:textId="1B401FCA" w:rsidR="003F4B50" w:rsidRPr="00932A89" w:rsidRDefault="003F4B50" w:rsidP="003F4B50">
      <w:pPr>
        <w:pStyle w:val="BodyText"/>
      </w:pPr>
      <w:r>
        <w:t xml:space="preserve">Therefore, we propose </w:t>
      </w:r>
      <w:r w:rsidR="001417DF">
        <w:t xml:space="preserve">to extend the agreement previous meeting with </w:t>
      </w:r>
      <w:r>
        <w:t xml:space="preserve">the following for rank 5 and 6 case: </w:t>
      </w:r>
    </w:p>
    <w:p w14:paraId="47E73811" w14:textId="77777777" w:rsidR="00770110" w:rsidRDefault="003F4B50" w:rsidP="003F4B50">
      <w:pPr>
        <w:pStyle w:val="Proposal"/>
      </w:pPr>
      <w:bookmarkStart w:id="4" w:name="_Toc24131506"/>
      <w:r w:rsidRPr="00751942">
        <w:t>If a UE is scheduled with two codewords</w:t>
      </w:r>
      <w:r>
        <w:t xml:space="preserve"> and </w:t>
      </w:r>
      <w:r w:rsidRPr="00751942">
        <w:t>two PTRS ports is configured for single-PDCCH based multi-TRP/Panel transmission at least for eMBB and URLLC scheme 1a</w:t>
      </w:r>
      <w:r>
        <w:t xml:space="preserve">, and </w:t>
      </w:r>
      <w:r w:rsidRPr="00751942">
        <w:t>if two TCI states are indicated by one TCI code point, an</w:t>
      </w:r>
      <w:r>
        <w:t xml:space="preserve">d </w:t>
      </w:r>
      <w:r w:rsidRPr="00751942">
        <w:t>for each TCI state</w:t>
      </w:r>
      <w:bookmarkEnd w:id="4"/>
    </w:p>
    <w:p w14:paraId="5F238DD0" w14:textId="366BD71B" w:rsidR="00770110" w:rsidRDefault="003F4B50" w:rsidP="00770110">
      <w:pPr>
        <w:pStyle w:val="Proposal"/>
        <w:numPr>
          <w:ilvl w:val="0"/>
          <w:numId w:val="40"/>
        </w:numPr>
      </w:pPr>
      <w:bookmarkStart w:id="5" w:name="_Toc24131507"/>
      <w:r w:rsidRPr="00751942">
        <w:t>if the TCI state is associated to two MCSs (i.e. the TCI state is associated with two code words) then the first PTRS port is associated with the lowest indexed DMRS port assigned for the codeword with the higher MCS within the DMRS ports corresponding to the TCI state</w:t>
      </w:r>
      <w:r w:rsidR="0054106E">
        <w:t>, and</w:t>
      </w:r>
      <w:bookmarkEnd w:id="5"/>
    </w:p>
    <w:p w14:paraId="42E69DBE" w14:textId="0E07DD79" w:rsidR="003F4B50" w:rsidRPr="00751942" w:rsidRDefault="00770110" w:rsidP="00A16C45">
      <w:pPr>
        <w:pStyle w:val="Proposal"/>
        <w:numPr>
          <w:ilvl w:val="0"/>
          <w:numId w:val="40"/>
        </w:numPr>
      </w:pPr>
      <w:bookmarkStart w:id="6" w:name="_Toc24131508"/>
      <w:r>
        <w:t>i</w:t>
      </w:r>
      <w:r w:rsidR="003F4B50" w:rsidRPr="00751942">
        <w:t>f the MCS indices of the two codewords are the same, then the first/second PTRS port is associated with the lowest indexed DMRS port within the DMRS ports corresponding to the first/second indicated TCI state</w:t>
      </w:r>
      <w:bookmarkEnd w:id="6"/>
    </w:p>
    <w:p w14:paraId="5EC812F8" w14:textId="4CD82CE1" w:rsidR="00FA50E9" w:rsidRPr="00751942" w:rsidRDefault="00FA50E9" w:rsidP="00A16C45">
      <w:pPr>
        <w:pStyle w:val="Proposal"/>
        <w:numPr>
          <w:ilvl w:val="0"/>
          <w:numId w:val="40"/>
        </w:numPr>
      </w:pPr>
      <w:bookmarkStart w:id="7" w:name="_Toc24131509"/>
      <w:r>
        <w:t xml:space="preserve">if </w:t>
      </w:r>
      <w:r w:rsidR="008D7C5A">
        <w:t>each</w:t>
      </w:r>
      <w:r>
        <w:t xml:space="preserve"> TCI state is associated with a single MCS</w:t>
      </w:r>
      <w:r w:rsidR="008D7C5A">
        <w:t xml:space="preserve"> </w:t>
      </w:r>
      <w:r w:rsidR="008D7C5A" w:rsidRPr="00751942">
        <w:t xml:space="preserve">(i.e. the TCI state is associated with </w:t>
      </w:r>
      <w:r w:rsidR="008D7C5A">
        <w:t>one</w:t>
      </w:r>
      <w:r w:rsidR="008D7C5A" w:rsidRPr="00751942">
        <w:t xml:space="preserve"> code word)</w:t>
      </w:r>
      <w:r>
        <w:t xml:space="preserve">, then </w:t>
      </w:r>
      <w:r w:rsidRPr="00932A89">
        <w:t>the first/second PTRS port is associated with the lowest indexed DMRS port within the DMRS ports corresponding to the first/second indicated TCI state, respectively</w:t>
      </w:r>
      <w:bookmarkEnd w:id="7"/>
    </w:p>
    <w:p w14:paraId="243E502D" w14:textId="77777777" w:rsidR="003F4B50" w:rsidRPr="00DD601C" w:rsidRDefault="003F4B50" w:rsidP="003F4B50">
      <w:pPr>
        <w:pStyle w:val="ListParagraph"/>
        <w:ind w:left="927"/>
        <w:rPr>
          <w:lang w:val="en-US" w:eastAsia="zh-CN"/>
        </w:rPr>
      </w:pPr>
    </w:p>
    <w:p w14:paraId="05969323" w14:textId="3D26203F" w:rsidR="003F4B50" w:rsidRPr="006E4394" w:rsidRDefault="003F4B50" w:rsidP="003F4B50">
      <w:pPr>
        <w:pStyle w:val="BodyText"/>
      </w:pPr>
      <w:r>
        <w:t>W</w:t>
      </w:r>
      <w:r w:rsidRPr="006E4394">
        <w:t>e provide an example</w:t>
      </w:r>
      <w:r w:rsidR="00EE0A75">
        <w:t xml:space="preserve"> on how this proposal affects the association rule</w:t>
      </w:r>
      <w:r w:rsidRPr="006E4394">
        <w:t>:</w:t>
      </w:r>
      <w:r>
        <w:t xml:space="preserve"> </w:t>
      </w:r>
      <w:r w:rsidRPr="006E4394">
        <w:t xml:space="preserve">For Type 1 DMRS, ports 0,1,4,5 belong to first CDM group </w:t>
      </w:r>
      <w:r w:rsidR="00EE0A75">
        <w:t xml:space="preserve">(first TCI state) </w:t>
      </w:r>
      <w:r w:rsidRPr="006E4394">
        <w:t>and ports 2,3,6,7 belong to second CDM group</w:t>
      </w:r>
      <w:r w:rsidR="00EE0A75">
        <w:t xml:space="preserve"> (second TCI state)</w:t>
      </w:r>
      <w:r w:rsidRPr="006E4394">
        <w:t>. Assume rank 5 scheduling where ports 0-4 are used, then according to CW2L mapping, CW0 use port 0,1 and CW1 use port 2,3,4.  This leads to</w:t>
      </w:r>
      <w:r>
        <w:t xml:space="preserve"> the following cases:</w:t>
      </w:r>
    </w:p>
    <w:p w14:paraId="7C974F72" w14:textId="77777777" w:rsidR="003F4B50" w:rsidRDefault="003F4B50" w:rsidP="003F4B50">
      <w:pPr>
        <w:pStyle w:val="BodyText"/>
        <w:numPr>
          <w:ilvl w:val="0"/>
          <w:numId w:val="25"/>
        </w:numPr>
      </w:pPr>
      <w:r w:rsidRPr="002365F5">
        <w:t>If MCS is higher for CW0 compared to CW1, then port 0 and port 2 are associated with PT-RS for the 1</w:t>
      </w:r>
      <w:r w:rsidRPr="002365F5">
        <w:rPr>
          <w:vertAlign w:val="superscript"/>
        </w:rPr>
        <w:t>st</w:t>
      </w:r>
      <w:r w:rsidRPr="002365F5">
        <w:t xml:space="preserve"> TCI state and 2</w:t>
      </w:r>
      <w:r w:rsidRPr="002365F5">
        <w:rPr>
          <w:vertAlign w:val="superscript"/>
        </w:rPr>
        <w:t>nd</w:t>
      </w:r>
      <w:r w:rsidRPr="002365F5">
        <w:t xml:space="preserve"> TCI state, respectively.</w:t>
      </w:r>
    </w:p>
    <w:p w14:paraId="53CFCF49" w14:textId="77777777" w:rsidR="003F4B50" w:rsidRPr="002365F5" w:rsidRDefault="003F4B50" w:rsidP="003F4B50">
      <w:pPr>
        <w:pStyle w:val="BodyText"/>
        <w:numPr>
          <w:ilvl w:val="0"/>
          <w:numId w:val="25"/>
        </w:numPr>
      </w:pPr>
      <w:r w:rsidRPr="002365F5">
        <w:t>If MCS is higher for CW1 compared to CW0, then port 4 and port 2 are associated with PT-RS for the 1</w:t>
      </w:r>
      <w:r w:rsidRPr="002365F5">
        <w:rPr>
          <w:vertAlign w:val="superscript"/>
        </w:rPr>
        <w:t>st</w:t>
      </w:r>
      <w:r w:rsidRPr="002365F5">
        <w:t xml:space="preserve"> TCI state and 2</w:t>
      </w:r>
      <w:r w:rsidRPr="002365F5">
        <w:rPr>
          <w:vertAlign w:val="superscript"/>
        </w:rPr>
        <w:t>nd</w:t>
      </w:r>
      <w:r w:rsidRPr="002365F5">
        <w:t xml:space="preserve"> TCI state, respectively.</w:t>
      </w:r>
    </w:p>
    <w:p w14:paraId="664FFB8F" w14:textId="77777777" w:rsidR="003F4B50" w:rsidRPr="002365F5" w:rsidRDefault="003F4B50" w:rsidP="003F4B50">
      <w:pPr>
        <w:pStyle w:val="BodyText"/>
        <w:numPr>
          <w:ilvl w:val="0"/>
          <w:numId w:val="25"/>
        </w:numPr>
      </w:pPr>
      <w:r w:rsidRPr="002365F5">
        <w:t>If MCS is same for CW1 and CW0, then port 0 and port 2 are associated with PT-RS for the 1</w:t>
      </w:r>
      <w:r w:rsidRPr="002365F5">
        <w:rPr>
          <w:vertAlign w:val="superscript"/>
        </w:rPr>
        <w:t>st</w:t>
      </w:r>
      <w:r w:rsidRPr="002365F5">
        <w:t xml:space="preserve"> TCI state and 2</w:t>
      </w:r>
      <w:r w:rsidRPr="002365F5">
        <w:rPr>
          <w:vertAlign w:val="superscript"/>
        </w:rPr>
        <w:t>nd</w:t>
      </w:r>
      <w:r w:rsidRPr="002365F5">
        <w:t xml:space="preserve"> TCI state, respectively.</w:t>
      </w:r>
    </w:p>
    <w:p w14:paraId="0F8750EA" w14:textId="5FDC51E6" w:rsidR="00CE0424" w:rsidRDefault="00230D18" w:rsidP="00CE0424">
      <w:pPr>
        <w:pStyle w:val="Heading2"/>
      </w:pPr>
      <w:r>
        <w:t>2.</w:t>
      </w:r>
      <w:r w:rsidR="00F315E2">
        <w:t>4</w:t>
      </w:r>
      <w:r>
        <w:tab/>
      </w:r>
      <w:r w:rsidR="00F72D83" w:rsidRPr="00F72D83">
        <w:t>The case of single CDM group, 2 TCI states and 2 PT-RS ports</w:t>
      </w:r>
    </w:p>
    <w:p w14:paraId="59A9A20F" w14:textId="7AAFD8BD" w:rsidR="005633CF" w:rsidRDefault="005633CF" w:rsidP="005633CF">
      <w:pPr>
        <w:pStyle w:val="BodyText"/>
      </w:pPr>
      <w:r w:rsidRPr="00B04CE0">
        <w:t>Furthermore, we propose</w:t>
      </w:r>
      <w:r>
        <w:t xml:space="preserve"> the following fallback in case of 2 PT-RS ports, 2 TCI states are configured but a single CDM group is used for the PDSCH. </w:t>
      </w:r>
    </w:p>
    <w:p w14:paraId="62D7AA5F" w14:textId="1B942441" w:rsidR="00AA2ACA" w:rsidRPr="00B04CE0" w:rsidRDefault="00485CBE" w:rsidP="00AA2ACA">
      <w:pPr>
        <w:pStyle w:val="Proposal"/>
      </w:pPr>
      <w:bookmarkStart w:id="8" w:name="_Toc24131510"/>
      <w:r w:rsidRPr="00485CBE">
        <w:lastRenderedPageBreak/>
        <w:t>If a TCI codepoint indicates two TCI states and indicated DMRS ports are from single CDM group, and if two PT-RS ports are enabled, then a single PT-RS port is transmitted.</w:t>
      </w:r>
      <w:bookmarkEnd w:id="8"/>
    </w:p>
    <w:p w14:paraId="6FF31F3D" w14:textId="3EBCFC88" w:rsidR="006E062C" w:rsidRPr="008939FA" w:rsidRDefault="00B409E0" w:rsidP="008939FA">
      <w:pPr>
        <w:pStyle w:val="Heading1"/>
        <w:rPr>
          <w:rFonts w:ascii="Times New Roman" w:hAnsi="Times New Roman"/>
        </w:rPr>
      </w:pPr>
      <w:bookmarkStart w:id="9" w:name="_Ref189046994"/>
      <w:r>
        <w:t>3</w:t>
      </w:r>
      <w:r>
        <w:tab/>
      </w:r>
      <w:bookmarkEnd w:id="9"/>
      <w:r w:rsidR="008939FA" w:rsidRPr="00A37EA8">
        <w:t>Reliability/Robustness specific extensions for PDSCH</w:t>
      </w:r>
      <w:r w:rsidR="008939FA" w:rsidRPr="004311DF">
        <w:rPr>
          <w:rFonts w:ascii="Times New Roman" w:hAnsi="Times New Roman"/>
        </w:rPr>
        <w:t xml:space="preserve"> </w:t>
      </w:r>
    </w:p>
    <w:p w14:paraId="5D02474B" w14:textId="203F2658" w:rsidR="003B64BB" w:rsidRDefault="003B64BB" w:rsidP="003B64BB">
      <w:pPr>
        <w:pStyle w:val="Heading2"/>
      </w:pPr>
      <w:r>
        <w:t>3.1</w:t>
      </w:r>
      <w:r>
        <w:tab/>
      </w:r>
      <w:r w:rsidR="000C7873" w:rsidRPr="000C7873">
        <w:t>Remaining issues for FDM schemes</w:t>
      </w:r>
    </w:p>
    <w:p w14:paraId="5CF9EFB8" w14:textId="04FF7404" w:rsidR="00380264" w:rsidRDefault="000D33A5" w:rsidP="000D33A5">
      <w:pPr>
        <w:pStyle w:val="Heading3"/>
        <w:rPr>
          <w:lang w:val="en-US"/>
        </w:rPr>
      </w:pPr>
      <w:r>
        <w:rPr>
          <w:lang w:val="en-US"/>
        </w:rPr>
        <w:t xml:space="preserve">3.1.1 </w:t>
      </w:r>
      <w:r w:rsidRPr="000D33A5">
        <w:rPr>
          <w:lang w:val="en-US"/>
        </w:rPr>
        <w:t>On the issue of two PTRS ports for Scheme 2a/2b</w:t>
      </w:r>
    </w:p>
    <w:p w14:paraId="4CCC687B" w14:textId="2FA4E5EC" w:rsidR="00E0268C" w:rsidRDefault="00E0268C" w:rsidP="00473494">
      <w:pPr>
        <w:pStyle w:val="BodyText"/>
      </w:pPr>
      <w:r>
        <w:t xml:space="preserve">In Scheme 2a and 2b, each PRG is utilized for transmission by one </w:t>
      </w:r>
      <w:r w:rsidR="00671F60">
        <w:t xml:space="preserve">of the two </w:t>
      </w:r>
      <w:r>
        <w:t xml:space="preserve">TRP only. Also, the DM-RS ports are from one CDM group only according to agreement with a comb-based frequency allocation transmission, divided into odd and even PRGs (except in the case of wideband PRG, in which case two continuous chunks or RBs are used per TRP). The same DM-RS port number(s) is used in the odd and even PRGs, hence there is no need to configure two PT-RS ports in scheme </w:t>
      </w:r>
      <w:r w:rsidR="00A73CDC">
        <w:t xml:space="preserve">2a </w:t>
      </w:r>
      <w:r>
        <w:t>and 2b.</w:t>
      </w:r>
    </w:p>
    <w:p w14:paraId="678AB551" w14:textId="77777777" w:rsidR="00E0268C" w:rsidRPr="00D45D5C" w:rsidRDefault="00E0268C" w:rsidP="00473494">
      <w:pPr>
        <w:pStyle w:val="Proposal"/>
      </w:pPr>
      <w:bookmarkStart w:id="10" w:name="_Toc24131511"/>
      <w:r w:rsidRPr="00D45D5C">
        <w:t>In Scheme 2a and 2b, a single PT-RS port is used. If two PT-RS ports have been configured (in case dynamic switching between schemes is supported), then only the PT-RS port associated with the lowest index DM-RS port is transmitted.</w:t>
      </w:r>
      <w:bookmarkEnd w:id="10"/>
      <w:r w:rsidRPr="00D45D5C">
        <w:t xml:space="preserve"> </w:t>
      </w:r>
    </w:p>
    <w:p w14:paraId="67FFBFD6" w14:textId="77777777" w:rsidR="00E0268C" w:rsidRPr="00473494" w:rsidRDefault="00E0268C" w:rsidP="00473494">
      <w:pPr>
        <w:pStyle w:val="BodyText"/>
      </w:pPr>
      <w:r w:rsidRPr="00473494">
        <w:t>The network may transmit the PT-RS port from each of the two TRPs respectively. It may in some cases be so that phase</w:t>
      </w:r>
      <w:bookmarkStart w:id="11" w:name="_GoBack"/>
      <w:bookmarkEnd w:id="11"/>
      <w:r w:rsidRPr="00473494">
        <w:t xml:space="preserve"> noise contributions come also from the transmitter side, i.e. gNB. This is particularly the case if lower complexity </w:t>
      </w:r>
      <w:proofErr w:type="spellStart"/>
      <w:r w:rsidRPr="00473494">
        <w:t>gNBs</w:t>
      </w:r>
      <w:proofErr w:type="spellEnd"/>
      <w:r w:rsidRPr="00473494">
        <w:t xml:space="preserve"> are used, which doesn’t have the same local oscillator stability as advanced macro </w:t>
      </w:r>
      <w:proofErr w:type="spellStart"/>
      <w:r w:rsidRPr="00473494">
        <w:t>gNBs</w:t>
      </w:r>
      <w:proofErr w:type="spellEnd"/>
      <w:r w:rsidRPr="00473494">
        <w:t>. Hence, the UE may not jointly use PT-RS transmissions from PRGs that are transmitted from different TRPs, as they may have very different phase noise characteristics. Hence, we propose:</w:t>
      </w:r>
    </w:p>
    <w:p w14:paraId="2350C050" w14:textId="6645FC5E" w:rsidR="00E0268C" w:rsidRDefault="00E0268C" w:rsidP="00473494">
      <w:pPr>
        <w:pStyle w:val="Proposal"/>
      </w:pPr>
      <w:bookmarkStart w:id="12" w:name="_Toc24131512"/>
      <w:r w:rsidRPr="003F2611">
        <w:t xml:space="preserve">In scheme 2a, the UE shall not </w:t>
      </w:r>
      <w:r w:rsidR="00473494">
        <w:t>assume</w:t>
      </w:r>
      <w:r>
        <w:t xml:space="preserve"> that it can use</w:t>
      </w:r>
      <w:r w:rsidRPr="003F2611">
        <w:t xml:space="preserve"> the PT-RS transmissions from</w:t>
      </w:r>
      <w:r>
        <w:t xml:space="preserve"> PDSCH</w:t>
      </w:r>
      <w:r w:rsidRPr="003F2611">
        <w:t xml:space="preserve"> </w:t>
      </w:r>
      <w:r w:rsidR="002B4D41">
        <w:t>resources</w:t>
      </w:r>
      <w:r w:rsidR="002B4D41" w:rsidRPr="003F2611">
        <w:t xml:space="preserve"> </w:t>
      </w:r>
      <w:r w:rsidRPr="003F2611">
        <w:t>associated with different TCI states in a joint manner</w:t>
      </w:r>
      <w:r>
        <w:t>,</w:t>
      </w:r>
      <w:r w:rsidRPr="003F2611">
        <w:t xml:space="preserve"> when </w:t>
      </w:r>
      <w:r>
        <w:t xml:space="preserve">using PT-RS for </w:t>
      </w:r>
      <w:r w:rsidRPr="003F2611">
        <w:t xml:space="preserve">tracking the phase. </w:t>
      </w:r>
      <w:r w:rsidR="008051B7">
        <w:t xml:space="preserve">Hence, phase tracking needs to </w:t>
      </w:r>
      <w:r w:rsidR="0000465F">
        <w:t xml:space="preserve">be estimated for each of the two groups of </w:t>
      </w:r>
      <w:r w:rsidR="00F8126E">
        <w:t>PDSCH resources</w:t>
      </w:r>
      <w:r w:rsidR="0000465F">
        <w:t xml:space="preserve"> separately.</w:t>
      </w:r>
      <w:bookmarkEnd w:id="12"/>
      <w:r w:rsidRPr="003F2611">
        <w:t xml:space="preserve">  </w:t>
      </w:r>
    </w:p>
    <w:p w14:paraId="77B5A6F7" w14:textId="08A824F1" w:rsidR="00462274" w:rsidRDefault="00462274" w:rsidP="0000465F">
      <w:pPr>
        <w:pStyle w:val="BodyText"/>
        <w:rPr>
          <w:rStyle w:val="BodyTextChar"/>
        </w:rPr>
      </w:pPr>
      <w:r>
        <w:rPr>
          <w:rStyle w:val="BodyTextChar"/>
        </w:rPr>
        <w:t>For Scheme 2b on the other hand, the procedure is simpler, as there are two CW transmitted, and thus two PDSCH</w:t>
      </w:r>
      <w:r w:rsidR="00447DDE">
        <w:rPr>
          <w:rStyle w:val="BodyTextChar"/>
        </w:rPr>
        <w:t>s</w:t>
      </w:r>
      <w:r>
        <w:rPr>
          <w:rStyle w:val="BodyTextChar"/>
        </w:rPr>
        <w:t xml:space="preserve"> transmitted. A simple rule is then the following:</w:t>
      </w:r>
    </w:p>
    <w:p w14:paraId="618321CB" w14:textId="795FB54C" w:rsidR="0000465F" w:rsidRDefault="00462274" w:rsidP="00462274">
      <w:pPr>
        <w:pStyle w:val="Proposal"/>
      </w:pPr>
      <w:bookmarkStart w:id="13" w:name="_Toc24131513"/>
      <w:r w:rsidRPr="003F2611">
        <w:t>In scheme 2</w:t>
      </w:r>
      <w:r>
        <w:t>b</w:t>
      </w:r>
      <w:r w:rsidRPr="003F2611">
        <w:t xml:space="preserve">, the </w:t>
      </w:r>
      <w:r>
        <w:t>PT-RS resource element mapping is established for each of the two PDSCH</w:t>
      </w:r>
      <w:r w:rsidR="005F4671">
        <w:t>s</w:t>
      </w:r>
      <w:r>
        <w:t xml:space="preserve"> independently (i.e. to the scheduled resources of the PDSCH). The UE shall not use PT-RS of one PDSCH as the PT-RS for the other PDSCH</w:t>
      </w:r>
      <w:r w:rsidR="005F4671">
        <w:t>.</w:t>
      </w:r>
      <w:bookmarkEnd w:id="13"/>
      <w:r w:rsidRPr="003F2611">
        <w:t xml:space="preserve">  </w:t>
      </w:r>
    </w:p>
    <w:p w14:paraId="36409242" w14:textId="779E2D74" w:rsidR="00384B6B" w:rsidRDefault="00384B6B" w:rsidP="00384B6B">
      <w:pPr>
        <w:pStyle w:val="BodyText"/>
        <w:rPr>
          <w:rStyle w:val="BodyTextChar"/>
        </w:rPr>
      </w:pPr>
      <w:r>
        <w:rPr>
          <w:rStyle w:val="BodyTextChar"/>
        </w:rPr>
        <w:t xml:space="preserve">Moreover, in scheme 2b, the actual number of RB used for transmission from one TRP, i.e. per PDSCH, is roughly 50% of the total number of </w:t>
      </w:r>
      <w:r w:rsidR="00AD50EE">
        <w:rPr>
          <w:rStyle w:val="BodyTextChar"/>
        </w:rPr>
        <w:t xml:space="preserve">scheduled </w:t>
      </w:r>
      <w:r>
        <w:rPr>
          <w:rStyle w:val="BodyTextChar"/>
        </w:rPr>
        <w:t>RB</w:t>
      </w:r>
      <w:r w:rsidR="00AD50EE">
        <w:rPr>
          <w:rStyle w:val="BodyTextChar"/>
        </w:rPr>
        <w:t xml:space="preserve"> since the resource allocation indicates the total resources used for both PDSCH</w:t>
      </w:r>
      <w:r>
        <w:rPr>
          <w:rStyle w:val="BodyTextChar"/>
        </w:rPr>
        <w:t xml:space="preserve">. Hence, to correctly assign the frequency density </w:t>
      </w:r>
      <m:oMath>
        <m:sSub>
          <m:sSubPr>
            <m:ctrlPr>
              <w:rPr>
                <w:rStyle w:val="BodyTextChar"/>
                <w:rFonts w:ascii="Cambria Math" w:hAnsi="Cambria Math"/>
                <w:i/>
              </w:rPr>
            </m:ctrlPr>
          </m:sSubPr>
          <m:e>
            <m:r>
              <w:rPr>
                <w:rStyle w:val="BodyTextChar"/>
                <w:rFonts w:ascii="Cambria Math" w:hAnsi="Cambria Math"/>
              </w:rPr>
              <m:t>K</m:t>
            </m:r>
          </m:e>
          <m:sub>
            <m:r>
              <w:rPr>
                <w:rStyle w:val="BodyTextChar"/>
                <w:rFonts w:ascii="Cambria Math" w:hAnsi="Cambria Math"/>
              </w:rPr>
              <m:t xml:space="preserve">PT-RS </m:t>
            </m:r>
          </m:sub>
        </m:sSub>
        <m:r>
          <w:rPr>
            <w:rStyle w:val="BodyTextChar"/>
            <w:rFonts w:ascii="Cambria Math" w:hAnsi="Cambria Math"/>
          </w:rPr>
          <m:t xml:space="preserve"> </m:t>
        </m:r>
      </m:oMath>
      <w:r>
        <w:rPr>
          <w:rStyle w:val="BodyTextChar"/>
        </w:rPr>
        <w:t>of the PT-RS</w:t>
      </w:r>
      <w:r w:rsidR="00AD50EE">
        <w:rPr>
          <w:rStyle w:val="BodyTextChar"/>
        </w:rPr>
        <w:t xml:space="preserve"> for each PDSCH</w:t>
      </w:r>
      <w:r>
        <w:rPr>
          <w:rStyle w:val="BodyTextChar"/>
        </w:rPr>
        <w:t>, only 50% of the total scheduled bandwidth should be assumed</w:t>
      </w:r>
      <w:r w:rsidR="00AD50EE">
        <w:rPr>
          <w:rStyle w:val="BodyTextChar"/>
        </w:rPr>
        <w:t xml:space="preserve"> per PDSCH</w:t>
      </w:r>
      <w:r>
        <w:rPr>
          <w:rStyle w:val="BodyTextChar"/>
        </w:rPr>
        <w:t>. Hence,</w:t>
      </w:r>
    </w:p>
    <w:p w14:paraId="6637D0BB" w14:textId="5BC48942" w:rsidR="00384B6B" w:rsidRDefault="00384B6B" w:rsidP="00384B6B">
      <w:pPr>
        <w:pStyle w:val="Proposal"/>
        <w:rPr>
          <w:rStyle w:val="BodyTextChar"/>
        </w:rPr>
      </w:pPr>
      <w:bookmarkStart w:id="14" w:name="_Toc24131514"/>
      <w:r>
        <w:rPr>
          <w:rStyle w:val="BodyTextChar"/>
        </w:rPr>
        <w:t xml:space="preserve">In scheme 2b, the value used for the bandwidth </w:t>
      </w:r>
      <m:oMath>
        <m:sSub>
          <m:sSubPr>
            <m:ctrlPr>
              <w:rPr>
                <w:rStyle w:val="BodyTextChar"/>
                <w:rFonts w:ascii="Cambria Math" w:hAnsi="Cambria Math"/>
                <w:b w:val="0"/>
                <w:bCs w:val="0"/>
                <w:i/>
              </w:rPr>
            </m:ctrlPr>
          </m:sSubPr>
          <m:e>
            <m:r>
              <m:rPr>
                <m:sty m:val="bi"/>
              </m:rPr>
              <w:rPr>
                <w:rStyle w:val="BodyTextChar"/>
                <w:rFonts w:ascii="Cambria Math" w:hAnsi="Cambria Math"/>
              </w:rPr>
              <m:t>N</m:t>
            </m:r>
          </m:e>
          <m:sub>
            <m:r>
              <m:rPr>
                <m:sty m:val="bi"/>
              </m:rPr>
              <w:rPr>
                <w:rStyle w:val="BodyTextChar"/>
                <w:rFonts w:ascii="Cambria Math" w:hAnsi="Cambria Math"/>
              </w:rPr>
              <m:t>RB</m:t>
            </m:r>
          </m:sub>
        </m:sSub>
      </m:oMath>
      <w:r>
        <w:rPr>
          <w:rStyle w:val="BodyTextChar"/>
        </w:rPr>
        <w:t xml:space="preserve"> when determining </w:t>
      </w:r>
      <m:oMath>
        <m:sSub>
          <m:sSubPr>
            <m:ctrlPr>
              <w:rPr>
                <w:rStyle w:val="BodyTextChar"/>
                <w:rFonts w:ascii="Cambria Math" w:hAnsi="Cambria Math"/>
                <w:b w:val="0"/>
                <w:bCs w:val="0"/>
                <w:i/>
              </w:rPr>
            </m:ctrlPr>
          </m:sSubPr>
          <m:e>
            <m:r>
              <m:rPr>
                <m:sty m:val="bi"/>
              </m:rPr>
              <w:rPr>
                <w:rStyle w:val="BodyTextChar"/>
                <w:rFonts w:ascii="Cambria Math" w:hAnsi="Cambria Math"/>
              </w:rPr>
              <m:t>K</m:t>
            </m:r>
          </m:e>
          <m:sub>
            <m:r>
              <m:rPr>
                <m:sty m:val="bi"/>
              </m:rPr>
              <w:rPr>
                <w:rStyle w:val="BodyTextChar"/>
                <w:rFonts w:ascii="Cambria Math" w:hAnsi="Cambria Math"/>
              </w:rPr>
              <m:t xml:space="preserve">PT-RS </m:t>
            </m:r>
          </m:sub>
        </m:sSub>
      </m:oMath>
      <w:r>
        <w:rPr>
          <w:rStyle w:val="BodyTextChar"/>
        </w:rPr>
        <w:t xml:space="preserve"> from Table 5.1.6.3-2 in TS 38.214 is </w:t>
      </w:r>
      <w:proofErr w:type="gramStart"/>
      <w:r>
        <w:rPr>
          <w:rStyle w:val="BodyTextChar"/>
        </w:rPr>
        <w:t>ceil(</w:t>
      </w:r>
      <w:proofErr w:type="gramEnd"/>
      <m:oMath>
        <m:r>
          <m:rPr>
            <m:sty m:val="bi"/>
          </m:rPr>
          <w:rPr>
            <w:rStyle w:val="BodyTextChar"/>
            <w:rFonts w:ascii="Cambria Math" w:hAnsi="Cambria Math"/>
          </w:rPr>
          <m:t>X/2)</m:t>
        </m:r>
      </m:oMath>
      <w:r>
        <w:rPr>
          <w:rStyle w:val="BodyTextChar"/>
        </w:rPr>
        <w:t xml:space="preserve"> where X is the total number of scheduled resource blocks in the scheme 2</w:t>
      </w:r>
      <w:r w:rsidR="00AD50EE">
        <w:rPr>
          <w:rStyle w:val="BodyTextChar"/>
        </w:rPr>
        <w:t>b</w:t>
      </w:r>
      <w:r>
        <w:rPr>
          <w:rStyle w:val="BodyTextChar"/>
        </w:rPr>
        <w:t xml:space="preserve"> resource allocation.</w:t>
      </w:r>
      <w:bookmarkEnd w:id="14"/>
      <w:r>
        <w:rPr>
          <w:rStyle w:val="BodyTextChar"/>
        </w:rPr>
        <w:t xml:space="preserve"> </w:t>
      </w:r>
    </w:p>
    <w:p w14:paraId="331A5840" w14:textId="427F5E56" w:rsidR="000D33A5" w:rsidRDefault="009D0839" w:rsidP="009D0839">
      <w:pPr>
        <w:pStyle w:val="Heading3"/>
      </w:pPr>
      <w:proofErr w:type="gramStart"/>
      <w:r>
        <w:lastRenderedPageBreak/>
        <w:t xml:space="preserve">3.1.2  </w:t>
      </w:r>
      <w:r w:rsidRPr="009D0839">
        <w:t>RV</w:t>
      </w:r>
      <w:proofErr w:type="gramEnd"/>
      <w:r w:rsidRPr="009D0839">
        <w:t xml:space="preserve"> sequence for Scheme 2b</w:t>
      </w:r>
    </w:p>
    <w:p w14:paraId="326BD35B" w14:textId="2EC63361" w:rsidR="00015C43" w:rsidRPr="00015C43" w:rsidRDefault="00015C43" w:rsidP="0000465F">
      <w:pPr>
        <w:pStyle w:val="BodyText"/>
      </w:pPr>
      <w:r w:rsidRPr="00015C43">
        <w:t>For Scheme 2b, agreement last meeting was:</w:t>
      </w:r>
    </w:p>
    <w:p w14:paraId="6D980925" w14:textId="77777777" w:rsidR="00015C43" w:rsidRPr="007124A6" w:rsidRDefault="00015C43" w:rsidP="00015C43">
      <w:pPr>
        <w:rPr>
          <w:rFonts w:ascii="Times New Roman" w:hAnsi="Times New Roman" w:cs="Times New Roman"/>
          <w:b/>
          <w:i/>
        </w:rPr>
      </w:pPr>
      <w:r w:rsidRPr="007124A6">
        <w:rPr>
          <w:rFonts w:ascii="Times New Roman" w:hAnsi="Times New Roman" w:cs="Times New Roman"/>
          <w:b/>
          <w:i/>
          <w:highlight w:val="green"/>
        </w:rPr>
        <w:t>Agreement</w:t>
      </w:r>
    </w:p>
    <w:p w14:paraId="7CA3CE64" w14:textId="77777777" w:rsidR="00015C43" w:rsidRPr="007124A6" w:rsidRDefault="00015C43" w:rsidP="00015C43">
      <w:pPr>
        <w:rPr>
          <w:rFonts w:ascii="Times New Roman" w:hAnsi="Times New Roman" w:cs="Times New Roman"/>
          <w:i/>
        </w:rPr>
      </w:pPr>
      <w:r w:rsidRPr="007124A6">
        <w:rPr>
          <w:rFonts w:ascii="Times New Roman" w:hAnsi="Times New Roman" w:cs="Times New Roman"/>
          <w:i/>
        </w:rPr>
        <w:t>For single-DCI based M-TRP URLLC scheme 2b</w:t>
      </w:r>
    </w:p>
    <w:p w14:paraId="3331DF92" w14:textId="77777777" w:rsidR="00015C43" w:rsidRPr="007124A6" w:rsidRDefault="00015C43" w:rsidP="00015C43">
      <w:pPr>
        <w:numPr>
          <w:ilvl w:val="0"/>
          <w:numId w:val="26"/>
        </w:numPr>
        <w:rPr>
          <w:rFonts w:ascii="Times New Roman" w:hAnsi="Times New Roman" w:cs="Times New Roman"/>
          <w:i/>
        </w:rPr>
      </w:pPr>
      <w:r w:rsidRPr="007124A6">
        <w:rPr>
          <w:rFonts w:ascii="Times New Roman" w:hAnsi="Times New Roman" w:cs="Times New Roman"/>
          <w:i/>
        </w:rPr>
        <w:t xml:space="preserve">For a RV sequence to be applied to RBs associated with two TCI states sequentially, </w:t>
      </w:r>
    </w:p>
    <w:p w14:paraId="1B5AA6A7" w14:textId="77777777" w:rsidR="00015C43" w:rsidRPr="007124A6" w:rsidRDefault="00015C43" w:rsidP="00015C43">
      <w:pPr>
        <w:numPr>
          <w:ilvl w:val="1"/>
          <w:numId w:val="26"/>
        </w:numPr>
        <w:rPr>
          <w:rFonts w:ascii="Times New Roman" w:hAnsi="Times New Roman" w:cs="Times New Roman"/>
          <w:i/>
        </w:rPr>
      </w:pPr>
      <w:proofErr w:type="spellStart"/>
      <w:r w:rsidRPr="007124A6">
        <w:rPr>
          <w:rFonts w:ascii="Times New Roman" w:hAnsi="Times New Roman" w:cs="Times New Roman"/>
          <w:i/>
        </w:rPr>
        <w:t>RV</w:t>
      </w:r>
      <w:r w:rsidRPr="007124A6">
        <w:rPr>
          <w:rFonts w:ascii="Times New Roman" w:hAnsi="Times New Roman" w:cs="Times New Roman"/>
          <w:i/>
          <w:vertAlign w:val="subscript"/>
        </w:rPr>
        <w:t>id</w:t>
      </w:r>
      <w:proofErr w:type="spellEnd"/>
      <w:r w:rsidRPr="007124A6">
        <w:rPr>
          <w:rFonts w:ascii="Times New Roman" w:hAnsi="Times New Roman" w:cs="Times New Roman"/>
          <w:i/>
        </w:rPr>
        <w:t xml:space="preserve"> indicated by the DCI is used to select one out of four RV sequence candidates, whereas sequences are predefined in spec (FFS exact sequences)</w:t>
      </w:r>
    </w:p>
    <w:p w14:paraId="51549A36" w14:textId="2103C2E5" w:rsidR="00015C43" w:rsidRPr="00015C43" w:rsidRDefault="00015C43" w:rsidP="009D4290">
      <w:pPr>
        <w:pStyle w:val="BodyText"/>
      </w:pPr>
      <w:r w:rsidRPr="00015C43">
        <w:rPr>
          <w:rStyle w:val="BodyTextChar"/>
        </w:rPr>
        <w:t xml:space="preserve">Based on simulation results provided in the previous meetings, e.g., </w:t>
      </w:r>
      <w:r w:rsidRPr="00015C43">
        <w:rPr>
          <w:rStyle w:val="BodyTextChar"/>
          <w:lang w:val="sv-SE"/>
        </w:rPr>
        <w:fldChar w:fldCharType="begin"/>
      </w:r>
      <w:r w:rsidRPr="00015C43">
        <w:rPr>
          <w:rStyle w:val="BodyTextChar"/>
        </w:rPr>
        <w:instrText xml:space="preserve"> REF _Ref21007101 \r \h  \* MERGEFORMAT </w:instrText>
      </w:r>
      <w:r w:rsidRPr="00015C43">
        <w:rPr>
          <w:rStyle w:val="BodyTextChar"/>
          <w:lang w:val="sv-SE"/>
        </w:rPr>
      </w:r>
      <w:r w:rsidRPr="00015C43">
        <w:rPr>
          <w:rStyle w:val="BodyTextChar"/>
          <w:lang w:val="sv-SE"/>
        </w:rPr>
        <w:fldChar w:fldCharType="separate"/>
      </w:r>
      <w:r w:rsidR="009455BB">
        <w:rPr>
          <w:rStyle w:val="BodyTextChar"/>
        </w:rPr>
        <w:t>[6]</w:t>
      </w:r>
      <w:r w:rsidRPr="00015C43">
        <w:rPr>
          <w:rStyle w:val="BodyTextChar"/>
        </w:rPr>
        <w:fldChar w:fldCharType="end"/>
      </w:r>
      <w:r w:rsidRPr="00015C43">
        <w:rPr>
          <w:rStyle w:val="BodyTextChar"/>
        </w:rPr>
        <w:t>,  it seems that at least  (RV1,RV2)=(0,2) and (0,0) should be supported. (0,0) can be used in case of blocking while (0,2) can be used when there is no blocking.  This is because RV0 is self-decodable while RV2 isn’t. Thus, when one of the TRPs has the risk of being completely blocked, it is better to transmit RV0 from both TRPs, so that at a self-decodable RV can be received. However, when the TRPs are experiencing fading dips rather than blocking, it is better to transmit different RVs to achieve incremental redundancy rather than chase combining and (RV1,</w:t>
      </w:r>
      <w:r w:rsidR="007124A6">
        <w:rPr>
          <w:rStyle w:val="BodyTextChar"/>
        </w:rPr>
        <w:t xml:space="preserve"> </w:t>
      </w:r>
      <w:r w:rsidRPr="00015C43">
        <w:rPr>
          <w:rStyle w:val="BodyTextChar"/>
        </w:rPr>
        <w:t>RV2)</w:t>
      </w:r>
      <w:r w:rsidR="007124A6">
        <w:rPr>
          <w:rStyle w:val="BodyTextChar"/>
        </w:rPr>
        <w:t xml:space="preserve"> </w:t>
      </w:r>
      <w:r w:rsidRPr="00015C43">
        <w:rPr>
          <w:rStyle w:val="BodyTextChar"/>
        </w:rPr>
        <w:t>=</w:t>
      </w:r>
      <w:r w:rsidR="007124A6">
        <w:rPr>
          <w:rStyle w:val="BodyTextChar"/>
        </w:rPr>
        <w:t xml:space="preserve"> </w:t>
      </w:r>
      <w:r w:rsidRPr="00015C43">
        <w:rPr>
          <w:rStyle w:val="BodyTextChar"/>
        </w:rPr>
        <w:t>(0,</w:t>
      </w:r>
      <w:r w:rsidR="007124A6">
        <w:rPr>
          <w:rStyle w:val="BodyTextChar"/>
        </w:rPr>
        <w:t xml:space="preserve"> </w:t>
      </w:r>
      <w:r w:rsidRPr="00015C43">
        <w:rPr>
          <w:rStyle w:val="BodyTextChar"/>
        </w:rPr>
        <w:t>2) was shown to be the best combination</w:t>
      </w:r>
      <w:r w:rsidRPr="00015C43">
        <w:t>.</w:t>
      </w:r>
    </w:p>
    <w:p w14:paraId="35ACEDDF" w14:textId="1CA619ED" w:rsidR="00015C43" w:rsidRPr="00015C43" w:rsidRDefault="00015C43" w:rsidP="009D4290">
      <w:pPr>
        <w:pStyle w:val="BodyText"/>
      </w:pPr>
      <w:r w:rsidRPr="00015C43">
        <w:t xml:space="preserve">Additionally, (2,2) and (1,3) may be included to support retransmission.  For example, (2,2) may be used for retransmission when (0,0) was used in the initial transmission to have (0,2) for each TRP in case one TRP is blocked. Similarly, (1,3) may be used for retransmission when (0,2) was used in the initial transmission to have a combined RV sequence of (0,2,3,1) over two transmissions to maximize soft combining gain.  The resulted 4 RV sequences are shown in </w:t>
      </w:r>
      <w:r w:rsidRPr="00015C43">
        <w:rPr>
          <w:lang w:val="sv-SE"/>
        </w:rPr>
        <w:fldChar w:fldCharType="begin"/>
      </w:r>
      <w:r w:rsidRPr="00015C43">
        <w:instrText xml:space="preserve"> REF _Ref21006020 \h  \* MERGEFORMAT </w:instrText>
      </w:r>
      <w:r w:rsidRPr="00015C43">
        <w:rPr>
          <w:lang w:val="sv-SE"/>
        </w:rPr>
      </w:r>
      <w:r w:rsidRPr="00015C43">
        <w:rPr>
          <w:lang w:val="sv-SE"/>
        </w:rPr>
        <w:fldChar w:fldCharType="separate"/>
      </w:r>
      <w:r w:rsidR="009455BB" w:rsidRPr="009455BB">
        <w:t>Table 1</w:t>
      </w:r>
      <w:r w:rsidRPr="00015C43">
        <w:fldChar w:fldCharType="end"/>
      </w:r>
      <w:r w:rsidRPr="00015C43">
        <w:t xml:space="preserve">. </w:t>
      </w:r>
    </w:p>
    <w:p w14:paraId="7C070389" w14:textId="65A58233" w:rsidR="00015C43" w:rsidRPr="00015C43" w:rsidRDefault="00015C43" w:rsidP="00015C43">
      <w:pPr>
        <w:pStyle w:val="Proposal"/>
      </w:pPr>
      <w:bookmarkStart w:id="15" w:name="_Toc21111819"/>
      <w:bookmarkStart w:id="16" w:name="_Toc24131515"/>
      <w:r w:rsidRPr="00015C43">
        <w:t xml:space="preserve">For Scheme 2b, </w:t>
      </w:r>
      <w:r w:rsidR="00A14AB3">
        <w:t>use</w:t>
      </w:r>
      <w:r w:rsidRPr="00015C43">
        <w:t xml:space="preserve"> the 4 RV sequences listed in </w:t>
      </w:r>
      <w:r w:rsidRPr="00015C43">
        <w:fldChar w:fldCharType="begin"/>
      </w:r>
      <w:r w:rsidRPr="00015C43">
        <w:instrText xml:space="preserve"> REF _Ref21006020 \h  \* MERGEFORMAT </w:instrText>
      </w:r>
      <w:r w:rsidRPr="00015C43">
        <w:fldChar w:fldCharType="separate"/>
      </w:r>
      <w:r w:rsidR="009455BB" w:rsidRPr="00015C43">
        <w:t xml:space="preserve">Table </w:t>
      </w:r>
      <w:r w:rsidR="009455BB" w:rsidRPr="009455BB">
        <w:t>1</w:t>
      </w:r>
      <w:r w:rsidRPr="00015C43">
        <w:fldChar w:fldCharType="end"/>
      </w:r>
      <w:r w:rsidRPr="00015C43">
        <w:t>.</w:t>
      </w:r>
      <w:bookmarkEnd w:id="15"/>
      <w:bookmarkEnd w:id="16"/>
    </w:p>
    <w:p w14:paraId="3C730495" w14:textId="74261859" w:rsidR="00015C43" w:rsidRPr="00015C43" w:rsidRDefault="00015C43" w:rsidP="00015C43">
      <w:pPr>
        <w:ind w:left="2268"/>
        <w:rPr>
          <w:b/>
          <w:bCs/>
        </w:rPr>
      </w:pPr>
      <w:bookmarkStart w:id="17" w:name="_Ref21006020"/>
      <w:r w:rsidRPr="00015C43">
        <w:rPr>
          <w:b/>
          <w:bCs/>
        </w:rPr>
        <w:t xml:space="preserve">Table </w:t>
      </w:r>
      <w:r w:rsidRPr="00015C43">
        <w:rPr>
          <w:b/>
          <w:bCs/>
          <w:lang w:val="sv-SE"/>
        </w:rPr>
        <w:fldChar w:fldCharType="begin"/>
      </w:r>
      <w:r w:rsidRPr="00015C43">
        <w:rPr>
          <w:b/>
          <w:bCs/>
        </w:rPr>
        <w:instrText xml:space="preserve"> SEQ Table \* ARABIC </w:instrText>
      </w:r>
      <w:r w:rsidRPr="00015C43">
        <w:rPr>
          <w:b/>
          <w:bCs/>
          <w:lang w:val="sv-SE"/>
        </w:rPr>
        <w:fldChar w:fldCharType="separate"/>
      </w:r>
      <w:r w:rsidR="009455BB">
        <w:rPr>
          <w:b/>
          <w:bCs/>
          <w:noProof/>
        </w:rPr>
        <w:t>1</w:t>
      </w:r>
      <w:r w:rsidRPr="00015C43">
        <w:fldChar w:fldCharType="end"/>
      </w:r>
      <w:bookmarkEnd w:id="17"/>
      <w:r w:rsidRPr="00015C43">
        <w:rPr>
          <w:b/>
          <w:bCs/>
        </w:rPr>
        <w:t xml:space="preserve">: RV configuration </w:t>
      </w:r>
      <w:r w:rsidR="00C85100">
        <w:rPr>
          <w:b/>
          <w:bCs/>
        </w:rPr>
        <w:t>proposal</w:t>
      </w:r>
    </w:p>
    <w:tbl>
      <w:tblPr>
        <w:tblW w:w="0" w:type="auto"/>
        <w:jc w:val="center"/>
        <w:tblLook w:val="04A0" w:firstRow="1" w:lastRow="0" w:firstColumn="1" w:lastColumn="0" w:noHBand="0" w:noVBand="1"/>
      </w:tblPr>
      <w:tblGrid>
        <w:gridCol w:w="1477"/>
        <w:gridCol w:w="572"/>
        <w:gridCol w:w="572"/>
      </w:tblGrid>
      <w:tr w:rsidR="00015C43" w:rsidRPr="00015C43" w14:paraId="0F6F2647" w14:textId="77777777" w:rsidTr="00A14AB3">
        <w:trPr>
          <w:jc w:val="center"/>
        </w:trPr>
        <w:tc>
          <w:tcPr>
            <w:tcW w:w="0" w:type="auto"/>
            <w:tcBorders>
              <w:top w:val="single" w:sz="4" w:space="0" w:color="auto"/>
              <w:left w:val="single" w:sz="4" w:space="0" w:color="auto"/>
              <w:bottom w:val="single" w:sz="4" w:space="0" w:color="auto"/>
              <w:right w:val="single" w:sz="4" w:space="0" w:color="auto"/>
            </w:tcBorders>
            <w:shd w:val="clear" w:color="auto" w:fill="70AD47" w:themeFill="accent6"/>
            <w:noWrap/>
            <w:vAlign w:val="bottom"/>
            <w:hideMark/>
          </w:tcPr>
          <w:p w14:paraId="2383A830" w14:textId="77777777" w:rsidR="00015C43" w:rsidRPr="00015C43" w:rsidRDefault="00015C43" w:rsidP="00A14AB3">
            <w:pPr>
              <w:spacing w:after="0"/>
              <w:rPr>
                <w:lang w:val="sv-SE"/>
              </w:rPr>
            </w:pPr>
            <w:r w:rsidRPr="00015C43">
              <w:rPr>
                <w:lang w:val="sv-SE"/>
              </w:rPr>
              <w:t>RV field in DCI</w:t>
            </w:r>
          </w:p>
        </w:tc>
        <w:tc>
          <w:tcPr>
            <w:tcW w:w="0" w:type="auto"/>
            <w:tcBorders>
              <w:top w:val="single" w:sz="4" w:space="0" w:color="auto"/>
              <w:left w:val="nil"/>
              <w:bottom w:val="single" w:sz="4" w:space="0" w:color="auto"/>
              <w:right w:val="single" w:sz="4" w:space="0" w:color="auto"/>
            </w:tcBorders>
            <w:shd w:val="clear" w:color="auto" w:fill="70AD47" w:themeFill="accent6"/>
            <w:noWrap/>
            <w:vAlign w:val="bottom"/>
            <w:hideMark/>
          </w:tcPr>
          <w:p w14:paraId="0CD80E09" w14:textId="77777777" w:rsidR="00015C43" w:rsidRPr="00015C43" w:rsidRDefault="00015C43" w:rsidP="00A14AB3">
            <w:pPr>
              <w:spacing w:after="0"/>
              <w:rPr>
                <w:lang w:val="sv-SE"/>
              </w:rPr>
            </w:pPr>
            <w:r w:rsidRPr="00015C43">
              <w:rPr>
                <w:lang w:val="sv-SE"/>
              </w:rPr>
              <w:t>RV1</w:t>
            </w:r>
          </w:p>
        </w:tc>
        <w:tc>
          <w:tcPr>
            <w:tcW w:w="0" w:type="auto"/>
            <w:tcBorders>
              <w:top w:val="single" w:sz="4" w:space="0" w:color="auto"/>
              <w:left w:val="nil"/>
              <w:bottom w:val="single" w:sz="4" w:space="0" w:color="auto"/>
              <w:right w:val="single" w:sz="4" w:space="0" w:color="auto"/>
            </w:tcBorders>
            <w:shd w:val="clear" w:color="auto" w:fill="70AD47" w:themeFill="accent6"/>
            <w:noWrap/>
            <w:vAlign w:val="bottom"/>
            <w:hideMark/>
          </w:tcPr>
          <w:p w14:paraId="579F2584" w14:textId="77777777" w:rsidR="00015C43" w:rsidRPr="00015C43" w:rsidRDefault="00015C43" w:rsidP="00A14AB3">
            <w:pPr>
              <w:spacing w:after="0"/>
              <w:rPr>
                <w:lang w:val="sv-SE"/>
              </w:rPr>
            </w:pPr>
            <w:r w:rsidRPr="00015C43">
              <w:rPr>
                <w:lang w:val="sv-SE"/>
              </w:rPr>
              <w:t>RV2</w:t>
            </w:r>
          </w:p>
        </w:tc>
      </w:tr>
      <w:tr w:rsidR="00015C43" w:rsidRPr="00015C43" w14:paraId="6CCD0F5D" w14:textId="77777777" w:rsidTr="00A14AB3">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1C25CB" w14:textId="77777777" w:rsidR="00015C43" w:rsidRPr="00015C43" w:rsidRDefault="00015C43" w:rsidP="00A14AB3">
            <w:pPr>
              <w:spacing w:after="0"/>
              <w:rPr>
                <w:lang w:val="sv-SE"/>
              </w:rPr>
            </w:pPr>
            <w:r w:rsidRPr="00015C43">
              <w:rPr>
                <w:lang w:val="sv-SE"/>
              </w:rPr>
              <w:t>0</w:t>
            </w:r>
          </w:p>
        </w:tc>
        <w:tc>
          <w:tcPr>
            <w:tcW w:w="0" w:type="auto"/>
            <w:tcBorders>
              <w:top w:val="nil"/>
              <w:left w:val="nil"/>
              <w:bottom w:val="single" w:sz="4" w:space="0" w:color="auto"/>
              <w:right w:val="single" w:sz="4" w:space="0" w:color="auto"/>
            </w:tcBorders>
            <w:shd w:val="clear" w:color="auto" w:fill="auto"/>
            <w:noWrap/>
            <w:vAlign w:val="bottom"/>
            <w:hideMark/>
          </w:tcPr>
          <w:p w14:paraId="70E2B8D5" w14:textId="77777777" w:rsidR="00015C43" w:rsidRPr="00015C43" w:rsidRDefault="00015C43" w:rsidP="00A14AB3">
            <w:pPr>
              <w:spacing w:after="0"/>
              <w:rPr>
                <w:lang w:val="sv-SE"/>
              </w:rPr>
            </w:pPr>
            <w:r w:rsidRPr="00015C43">
              <w:rPr>
                <w:lang w:val="sv-SE"/>
              </w:rPr>
              <w:t>0</w:t>
            </w:r>
          </w:p>
        </w:tc>
        <w:tc>
          <w:tcPr>
            <w:tcW w:w="0" w:type="auto"/>
            <w:tcBorders>
              <w:top w:val="nil"/>
              <w:left w:val="nil"/>
              <w:bottom w:val="single" w:sz="4" w:space="0" w:color="auto"/>
              <w:right w:val="single" w:sz="4" w:space="0" w:color="auto"/>
            </w:tcBorders>
            <w:shd w:val="clear" w:color="auto" w:fill="auto"/>
            <w:noWrap/>
            <w:vAlign w:val="bottom"/>
            <w:hideMark/>
          </w:tcPr>
          <w:p w14:paraId="44D9A649" w14:textId="77777777" w:rsidR="00015C43" w:rsidRPr="00015C43" w:rsidRDefault="00015C43" w:rsidP="00A14AB3">
            <w:pPr>
              <w:spacing w:after="0"/>
              <w:rPr>
                <w:lang w:val="sv-SE"/>
              </w:rPr>
            </w:pPr>
            <w:r w:rsidRPr="00015C43">
              <w:rPr>
                <w:lang w:val="sv-SE"/>
              </w:rPr>
              <w:t>0</w:t>
            </w:r>
          </w:p>
        </w:tc>
      </w:tr>
      <w:tr w:rsidR="00015C43" w:rsidRPr="00015C43" w14:paraId="133A1576" w14:textId="77777777" w:rsidTr="00A14AB3">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1D3629E" w14:textId="77777777" w:rsidR="00015C43" w:rsidRPr="00015C43" w:rsidRDefault="00015C43" w:rsidP="00A14AB3">
            <w:pPr>
              <w:spacing w:after="0"/>
              <w:rPr>
                <w:lang w:val="sv-SE"/>
              </w:rPr>
            </w:pPr>
            <w:r w:rsidRPr="00015C43">
              <w:rPr>
                <w:lang w:val="sv-SE"/>
              </w:rPr>
              <w:t>1</w:t>
            </w:r>
          </w:p>
        </w:tc>
        <w:tc>
          <w:tcPr>
            <w:tcW w:w="0" w:type="auto"/>
            <w:tcBorders>
              <w:top w:val="nil"/>
              <w:left w:val="nil"/>
              <w:bottom w:val="single" w:sz="4" w:space="0" w:color="auto"/>
              <w:right w:val="single" w:sz="4" w:space="0" w:color="auto"/>
            </w:tcBorders>
            <w:shd w:val="clear" w:color="auto" w:fill="auto"/>
            <w:noWrap/>
            <w:vAlign w:val="bottom"/>
            <w:hideMark/>
          </w:tcPr>
          <w:p w14:paraId="757AF660" w14:textId="77777777" w:rsidR="00015C43" w:rsidRPr="00015C43" w:rsidRDefault="00015C43" w:rsidP="00A14AB3">
            <w:pPr>
              <w:spacing w:after="0"/>
              <w:rPr>
                <w:lang w:val="sv-SE"/>
              </w:rPr>
            </w:pPr>
            <w:r w:rsidRPr="00015C43">
              <w:rPr>
                <w:lang w:val="sv-SE"/>
              </w:rPr>
              <w:t>2</w:t>
            </w:r>
          </w:p>
        </w:tc>
        <w:tc>
          <w:tcPr>
            <w:tcW w:w="0" w:type="auto"/>
            <w:tcBorders>
              <w:top w:val="nil"/>
              <w:left w:val="nil"/>
              <w:bottom w:val="single" w:sz="4" w:space="0" w:color="auto"/>
              <w:right w:val="single" w:sz="4" w:space="0" w:color="auto"/>
            </w:tcBorders>
            <w:shd w:val="clear" w:color="auto" w:fill="auto"/>
            <w:noWrap/>
            <w:vAlign w:val="bottom"/>
            <w:hideMark/>
          </w:tcPr>
          <w:p w14:paraId="094ABCCF" w14:textId="77777777" w:rsidR="00015C43" w:rsidRPr="00015C43" w:rsidRDefault="00015C43" w:rsidP="00A14AB3">
            <w:pPr>
              <w:spacing w:after="0"/>
              <w:rPr>
                <w:lang w:val="sv-SE"/>
              </w:rPr>
            </w:pPr>
            <w:r w:rsidRPr="00015C43">
              <w:rPr>
                <w:lang w:val="sv-SE"/>
              </w:rPr>
              <w:t>2</w:t>
            </w:r>
          </w:p>
        </w:tc>
      </w:tr>
      <w:tr w:rsidR="00015C43" w:rsidRPr="00015C43" w14:paraId="1B702D98" w14:textId="77777777" w:rsidTr="00A14AB3">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56158D" w14:textId="77777777" w:rsidR="00015C43" w:rsidRPr="00015C43" w:rsidRDefault="00015C43" w:rsidP="00A14AB3">
            <w:pPr>
              <w:spacing w:after="0"/>
              <w:rPr>
                <w:lang w:val="sv-SE"/>
              </w:rPr>
            </w:pPr>
            <w:r w:rsidRPr="00015C43">
              <w:rPr>
                <w:lang w:val="sv-SE"/>
              </w:rPr>
              <w:t>2</w:t>
            </w:r>
          </w:p>
        </w:tc>
        <w:tc>
          <w:tcPr>
            <w:tcW w:w="0" w:type="auto"/>
            <w:tcBorders>
              <w:top w:val="nil"/>
              <w:left w:val="nil"/>
              <w:bottom w:val="single" w:sz="4" w:space="0" w:color="auto"/>
              <w:right w:val="single" w:sz="4" w:space="0" w:color="auto"/>
            </w:tcBorders>
            <w:shd w:val="clear" w:color="auto" w:fill="auto"/>
            <w:noWrap/>
            <w:vAlign w:val="bottom"/>
            <w:hideMark/>
          </w:tcPr>
          <w:p w14:paraId="1F859937" w14:textId="77777777" w:rsidR="00015C43" w:rsidRPr="00015C43" w:rsidRDefault="00015C43" w:rsidP="00A14AB3">
            <w:pPr>
              <w:spacing w:after="0"/>
              <w:rPr>
                <w:lang w:val="sv-SE"/>
              </w:rPr>
            </w:pPr>
            <w:r w:rsidRPr="00015C43">
              <w:rPr>
                <w:lang w:val="sv-SE"/>
              </w:rPr>
              <w:t>0</w:t>
            </w:r>
          </w:p>
        </w:tc>
        <w:tc>
          <w:tcPr>
            <w:tcW w:w="0" w:type="auto"/>
            <w:tcBorders>
              <w:top w:val="nil"/>
              <w:left w:val="nil"/>
              <w:bottom w:val="single" w:sz="4" w:space="0" w:color="auto"/>
              <w:right w:val="single" w:sz="4" w:space="0" w:color="auto"/>
            </w:tcBorders>
            <w:shd w:val="clear" w:color="auto" w:fill="auto"/>
            <w:noWrap/>
            <w:vAlign w:val="bottom"/>
            <w:hideMark/>
          </w:tcPr>
          <w:p w14:paraId="6353A866" w14:textId="77777777" w:rsidR="00015C43" w:rsidRPr="00015C43" w:rsidRDefault="00015C43" w:rsidP="00A14AB3">
            <w:pPr>
              <w:spacing w:after="0"/>
              <w:rPr>
                <w:lang w:val="sv-SE"/>
              </w:rPr>
            </w:pPr>
            <w:r w:rsidRPr="00015C43">
              <w:rPr>
                <w:lang w:val="sv-SE"/>
              </w:rPr>
              <w:t>2</w:t>
            </w:r>
          </w:p>
        </w:tc>
      </w:tr>
      <w:tr w:rsidR="00015C43" w:rsidRPr="00015C43" w14:paraId="5DE7BFF0" w14:textId="77777777" w:rsidTr="00A14AB3">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91E035" w14:textId="77777777" w:rsidR="00015C43" w:rsidRPr="00015C43" w:rsidRDefault="00015C43" w:rsidP="00A14AB3">
            <w:pPr>
              <w:spacing w:after="0"/>
              <w:rPr>
                <w:lang w:val="sv-SE"/>
              </w:rPr>
            </w:pPr>
            <w:r w:rsidRPr="00015C43">
              <w:rPr>
                <w:lang w:val="sv-SE"/>
              </w:rPr>
              <w:t>3</w:t>
            </w:r>
          </w:p>
        </w:tc>
        <w:tc>
          <w:tcPr>
            <w:tcW w:w="0" w:type="auto"/>
            <w:tcBorders>
              <w:top w:val="nil"/>
              <w:left w:val="nil"/>
              <w:bottom w:val="single" w:sz="4" w:space="0" w:color="auto"/>
              <w:right w:val="single" w:sz="4" w:space="0" w:color="auto"/>
            </w:tcBorders>
            <w:shd w:val="clear" w:color="auto" w:fill="auto"/>
            <w:noWrap/>
            <w:vAlign w:val="bottom"/>
            <w:hideMark/>
          </w:tcPr>
          <w:p w14:paraId="2C532FBD" w14:textId="77777777" w:rsidR="00015C43" w:rsidRPr="00015C43" w:rsidRDefault="00015C43" w:rsidP="00A14AB3">
            <w:pPr>
              <w:spacing w:after="0"/>
              <w:rPr>
                <w:lang w:val="sv-SE"/>
              </w:rPr>
            </w:pPr>
            <w:r w:rsidRPr="00015C43">
              <w:rPr>
                <w:lang w:val="sv-SE"/>
              </w:rPr>
              <w:t>1</w:t>
            </w:r>
          </w:p>
        </w:tc>
        <w:tc>
          <w:tcPr>
            <w:tcW w:w="0" w:type="auto"/>
            <w:tcBorders>
              <w:top w:val="nil"/>
              <w:left w:val="nil"/>
              <w:bottom w:val="single" w:sz="4" w:space="0" w:color="auto"/>
              <w:right w:val="single" w:sz="4" w:space="0" w:color="auto"/>
            </w:tcBorders>
            <w:shd w:val="clear" w:color="auto" w:fill="auto"/>
            <w:noWrap/>
            <w:vAlign w:val="bottom"/>
            <w:hideMark/>
          </w:tcPr>
          <w:p w14:paraId="0E5B4160" w14:textId="77777777" w:rsidR="00015C43" w:rsidRPr="00015C43" w:rsidRDefault="00015C43" w:rsidP="00A14AB3">
            <w:pPr>
              <w:spacing w:after="0"/>
              <w:rPr>
                <w:lang w:val="sv-SE"/>
              </w:rPr>
            </w:pPr>
            <w:r w:rsidRPr="00015C43">
              <w:rPr>
                <w:lang w:val="sv-SE"/>
              </w:rPr>
              <w:t>3</w:t>
            </w:r>
          </w:p>
        </w:tc>
      </w:tr>
    </w:tbl>
    <w:p w14:paraId="2B52E122" w14:textId="77777777" w:rsidR="009D0839" w:rsidRPr="009D0839" w:rsidRDefault="009D0839" w:rsidP="009D0839"/>
    <w:p w14:paraId="5CE5B419" w14:textId="733B005D" w:rsidR="00E11837" w:rsidRDefault="003B64BB" w:rsidP="00E11837">
      <w:pPr>
        <w:pStyle w:val="Heading2"/>
        <w:ind w:left="576" w:hanging="576"/>
        <w:rPr>
          <w:rFonts w:ascii="Times New Roman" w:eastAsia="SimSun" w:hAnsi="Times New Roman"/>
        </w:rPr>
      </w:pPr>
      <w:r>
        <w:t>3.2</w:t>
      </w:r>
      <w:r w:rsidR="00E11837" w:rsidRPr="00E11837">
        <w:rPr>
          <w:rFonts w:ascii="Times New Roman" w:hAnsi="Times New Roman"/>
        </w:rPr>
        <w:t xml:space="preserve"> </w:t>
      </w:r>
      <w:r w:rsidR="00E11837">
        <w:rPr>
          <w:rFonts w:ascii="Times New Roman" w:hAnsi="Times New Roman"/>
        </w:rPr>
        <w:t>Remaining i</w:t>
      </w:r>
      <w:r w:rsidR="00E11837" w:rsidRPr="004311DF">
        <w:rPr>
          <w:rFonts w:ascii="Times New Roman" w:hAnsi="Times New Roman"/>
        </w:rPr>
        <w:t xml:space="preserve">ssues </w:t>
      </w:r>
      <w:r w:rsidR="00E11837">
        <w:rPr>
          <w:rFonts w:ascii="Times New Roman" w:hAnsi="Times New Roman"/>
        </w:rPr>
        <w:t xml:space="preserve">for </w:t>
      </w:r>
      <w:r w:rsidR="00E11837" w:rsidRPr="004311DF">
        <w:rPr>
          <w:rFonts w:ascii="Times New Roman" w:eastAsia="SimSun" w:hAnsi="Times New Roman"/>
        </w:rPr>
        <w:t>TDM schemes</w:t>
      </w:r>
    </w:p>
    <w:p w14:paraId="425F39F2" w14:textId="77193C64" w:rsidR="007213C1" w:rsidRPr="00296321" w:rsidRDefault="007213C1" w:rsidP="007213C1">
      <w:pPr>
        <w:pStyle w:val="Heading3"/>
        <w:rPr>
          <w:rFonts w:eastAsia="SimSun"/>
        </w:rPr>
      </w:pPr>
      <w:r>
        <w:rPr>
          <w:rFonts w:eastAsia="SimSun"/>
        </w:rPr>
        <w:t>3.2.1 Repetition Indication for Scheme 3</w:t>
      </w:r>
    </w:p>
    <w:p w14:paraId="64AE01AB" w14:textId="29E3B848" w:rsidR="00901544" w:rsidRPr="00DD601C" w:rsidRDefault="00901544" w:rsidP="00901544">
      <w:pPr>
        <w:pStyle w:val="BodyText"/>
        <w:rPr>
          <w:rFonts w:eastAsia="SimSun"/>
        </w:rPr>
      </w:pPr>
      <w:r w:rsidRPr="00DD601C">
        <w:rPr>
          <w:rFonts w:eastAsia="SimSun"/>
        </w:rPr>
        <w:t>In RAN1#98bis, the following was agreed for scheme 3.</w:t>
      </w:r>
    </w:p>
    <w:p w14:paraId="73C7A725" w14:textId="77777777" w:rsidR="00901544" w:rsidRPr="007124A6" w:rsidRDefault="00901544" w:rsidP="007124A6">
      <w:pPr>
        <w:rPr>
          <w:rFonts w:ascii="Times New Roman" w:hAnsi="Times New Roman" w:cs="Times New Roman"/>
          <w:b/>
          <w:i/>
          <w:lang w:eastAsia="x-none"/>
        </w:rPr>
      </w:pPr>
      <w:r w:rsidRPr="007124A6">
        <w:rPr>
          <w:rFonts w:ascii="Times New Roman" w:hAnsi="Times New Roman" w:cs="Times New Roman"/>
          <w:b/>
          <w:i/>
          <w:highlight w:val="green"/>
          <w:lang w:eastAsia="x-none"/>
        </w:rPr>
        <w:t>Agreement</w:t>
      </w:r>
    </w:p>
    <w:p w14:paraId="4D6423FD" w14:textId="77777777" w:rsidR="00901544" w:rsidRPr="007124A6" w:rsidRDefault="00901544" w:rsidP="007124A6">
      <w:pPr>
        <w:jc w:val="both"/>
        <w:rPr>
          <w:rFonts w:ascii="Times New Roman" w:hAnsi="Times New Roman" w:cs="Times New Roman"/>
          <w:i/>
        </w:rPr>
      </w:pPr>
      <w:r w:rsidRPr="007124A6">
        <w:rPr>
          <w:rFonts w:ascii="Times New Roman" w:hAnsi="Times New Roman" w:cs="Times New Roman"/>
          <w:i/>
        </w:rPr>
        <w:t xml:space="preserve">For single-DCI based M-TRP URLLC scheme 3, the starting symbol of the second transmission occasion has K symbol offset relative to the last symbol of the first transmission occasion, whereas the value of K can be optionally configured by RRC. If not configured, K=0. </w:t>
      </w:r>
    </w:p>
    <w:p w14:paraId="15C580E5" w14:textId="77777777" w:rsidR="00901544" w:rsidRPr="007124A6" w:rsidRDefault="00901544" w:rsidP="007124A6">
      <w:pPr>
        <w:pStyle w:val="ListParagraph"/>
        <w:numPr>
          <w:ilvl w:val="0"/>
          <w:numId w:val="27"/>
        </w:numPr>
        <w:snapToGrid w:val="0"/>
        <w:spacing w:after="120"/>
        <w:ind w:left="0" w:firstLine="0"/>
        <w:contextualSpacing/>
        <w:jc w:val="both"/>
        <w:rPr>
          <w:rFonts w:ascii="Times New Roman" w:hAnsi="Times New Roman" w:cs="Times New Roman"/>
          <w:i/>
          <w:lang w:val="en-US"/>
        </w:rPr>
      </w:pPr>
      <w:r w:rsidRPr="007124A6">
        <w:rPr>
          <w:rFonts w:ascii="Times New Roman" w:hAnsi="Times New Roman" w:cs="Times New Roman"/>
          <w:i/>
          <w:lang w:val="en-US"/>
        </w:rPr>
        <w:t xml:space="preserve">The starting symbol and length of the first transmission occasion is indicated by SLIV. </w:t>
      </w:r>
    </w:p>
    <w:p w14:paraId="54EE9ED1" w14:textId="77777777" w:rsidR="00901544" w:rsidRPr="007124A6" w:rsidRDefault="00901544" w:rsidP="007124A6">
      <w:pPr>
        <w:pStyle w:val="ListParagraph"/>
        <w:numPr>
          <w:ilvl w:val="0"/>
          <w:numId w:val="27"/>
        </w:numPr>
        <w:snapToGrid w:val="0"/>
        <w:spacing w:after="120"/>
        <w:ind w:left="0" w:firstLine="0"/>
        <w:contextualSpacing/>
        <w:jc w:val="both"/>
        <w:rPr>
          <w:rFonts w:ascii="Times New Roman" w:hAnsi="Times New Roman" w:cs="Times New Roman"/>
          <w:i/>
          <w:lang w:val="en-US"/>
        </w:rPr>
      </w:pPr>
      <w:r w:rsidRPr="007124A6">
        <w:rPr>
          <w:rFonts w:ascii="Times New Roman" w:hAnsi="Times New Roman" w:cs="Times New Roman"/>
          <w:i/>
          <w:lang w:val="en-US"/>
        </w:rPr>
        <w:t>The length of the second transmission occasion is the same with the first transmission occasion.</w:t>
      </w:r>
    </w:p>
    <w:p w14:paraId="614F98A8" w14:textId="77777777" w:rsidR="00901544" w:rsidRPr="007124A6" w:rsidRDefault="00901544" w:rsidP="007124A6">
      <w:pPr>
        <w:pStyle w:val="ListParagraph"/>
        <w:numPr>
          <w:ilvl w:val="0"/>
          <w:numId w:val="27"/>
        </w:numPr>
        <w:snapToGrid w:val="0"/>
        <w:spacing w:after="120"/>
        <w:ind w:left="0" w:firstLine="0"/>
        <w:contextualSpacing/>
        <w:jc w:val="both"/>
        <w:rPr>
          <w:rFonts w:ascii="Times New Roman" w:hAnsi="Times New Roman" w:cs="Times New Roman"/>
          <w:i/>
          <w:lang w:val="en-US"/>
        </w:rPr>
      </w:pPr>
      <w:r w:rsidRPr="007124A6">
        <w:rPr>
          <w:rFonts w:ascii="Times New Roman" w:hAnsi="Times New Roman" w:cs="Times New Roman"/>
          <w:i/>
          <w:lang w:val="en-US"/>
        </w:rPr>
        <w:t>Exact candidate value of K can be decided in RAN1#99</w:t>
      </w:r>
    </w:p>
    <w:p w14:paraId="45A051FA" w14:textId="77777777" w:rsidR="00901544" w:rsidRPr="007124A6" w:rsidRDefault="00901544" w:rsidP="007124A6">
      <w:pPr>
        <w:pStyle w:val="ListParagraph"/>
        <w:numPr>
          <w:ilvl w:val="0"/>
          <w:numId w:val="27"/>
        </w:numPr>
        <w:snapToGrid w:val="0"/>
        <w:spacing w:after="120"/>
        <w:ind w:left="0" w:firstLine="0"/>
        <w:contextualSpacing/>
        <w:jc w:val="both"/>
        <w:rPr>
          <w:rFonts w:ascii="Times New Roman" w:hAnsi="Times New Roman" w:cs="Times New Roman"/>
          <w:i/>
          <w:lang w:val="en-US"/>
        </w:rPr>
      </w:pPr>
      <w:r w:rsidRPr="007124A6">
        <w:rPr>
          <w:rFonts w:ascii="Times New Roman" w:hAnsi="Times New Roman" w:cs="Times New Roman"/>
          <w:i/>
          <w:lang w:val="en-US"/>
        </w:rPr>
        <w:t>FFS: Any restrictions on the possible value pairs for K and SLIV</w:t>
      </w:r>
    </w:p>
    <w:p w14:paraId="6A950715" w14:textId="77777777" w:rsidR="00901544" w:rsidRPr="00DD601C" w:rsidRDefault="00901544" w:rsidP="00901544">
      <w:pPr>
        <w:pStyle w:val="BodyText"/>
      </w:pPr>
      <w:r w:rsidRPr="00DD601C">
        <w:lastRenderedPageBreak/>
        <w:t>In NR Rel-15, the starting symbol (</w:t>
      </w:r>
      <m:oMath>
        <m:r>
          <w:rPr>
            <w:rFonts w:ascii="Cambria Math" w:hAnsi="Cambria Math"/>
          </w:rPr>
          <m:t>S</m:t>
        </m:r>
      </m:oMath>
      <w:r w:rsidRPr="00DD601C">
        <w:t>) and length (</w:t>
      </w:r>
      <m:oMath>
        <m:r>
          <w:rPr>
            <w:rFonts w:ascii="Cambria Math" w:hAnsi="Cambria Math"/>
          </w:rPr>
          <m:t>L</m:t>
        </m:r>
      </m:oMath>
      <w:r w:rsidRPr="00DD601C">
        <w:t xml:space="preserve">) are jointly encoded as specified in clause 5.1.2.1 of TS 38.214 such that the time domain resource allocation does not cross the slot boundary.  This means there is a constraint </w:t>
      </w:r>
      <m:oMath>
        <m:r>
          <w:rPr>
            <w:rFonts w:ascii="Cambria Math" w:hAnsi="Cambria Math"/>
          </w:rPr>
          <m:t>0&lt;L≤14-S</m:t>
        </m:r>
      </m:oMath>
      <w:r w:rsidRPr="00DD601C">
        <w:t xml:space="preserve"> that must be met in NR Rel-15.</w:t>
      </w:r>
    </w:p>
    <w:p w14:paraId="723D91A9" w14:textId="1873342B" w:rsidR="00901544" w:rsidRPr="00DD601C" w:rsidRDefault="00901544" w:rsidP="00901544">
      <w:pPr>
        <w:pStyle w:val="BodyText"/>
      </w:pPr>
      <w:r w:rsidRPr="00DD601C">
        <w:t xml:space="preserve">As already agreed in RAN1#98bis, for scheme 3, the number of transmission occasions is two when a codepoint of the TCI field indicates two TCI states.  Hence, the constraint related to SLIV should be modified </w:t>
      </w:r>
      <w:proofErr w:type="gramStart"/>
      <w:r w:rsidRPr="00DD601C">
        <w:t>taking into account</w:t>
      </w:r>
      <w:proofErr w:type="gramEnd"/>
      <w:r w:rsidRPr="00DD601C">
        <w:t xml:space="preserve"> the higher layer configured value of K.  An appropriate constraint for the case when there </w:t>
      </w:r>
      <w:proofErr w:type="gramStart"/>
      <w:r w:rsidR="00D7659D">
        <w:t>are</w:t>
      </w:r>
      <w:proofErr w:type="gramEnd"/>
      <w:r w:rsidRPr="00DD601C">
        <w:t xml:space="preserve"> two transmission occasions is </w:t>
      </w:r>
      <m:oMath>
        <m:r>
          <w:rPr>
            <w:rFonts w:ascii="Cambria Math" w:hAnsi="Cambria Math"/>
          </w:rPr>
          <m:t>0&lt;2L</m:t>
        </m:r>
        <m:r>
          <w:rPr>
            <w:rFonts w:ascii="Cambria Math" w:hAnsi="Cambria Math" w:hint="eastAsia"/>
          </w:rPr>
          <m:t>≤</m:t>
        </m:r>
        <m:r>
          <w:rPr>
            <w:rFonts w:ascii="Cambria Math" w:hAnsi="Cambria Math"/>
          </w:rPr>
          <m:t>14-S</m:t>
        </m:r>
        <m:r>
          <w:rPr>
            <w:rFonts w:ascii="Cambria Math" w:eastAsiaTheme="minorEastAsia" w:hAnsi="Cambria Math"/>
          </w:rPr>
          <m:t>-K</m:t>
        </m:r>
      </m:oMath>
      <w:r w:rsidRPr="00DD601C">
        <w:rPr>
          <w:rFonts w:eastAsiaTheme="minorEastAsia"/>
        </w:rPr>
        <w:t>.  This constraint ensures that the time domain resource allocation for the two transmission occasions does not cross the slot boundary.</w:t>
      </w:r>
    </w:p>
    <w:p w14:paraId="795092BE" w14:textId="77777777" w:rsidR="00901544" w:rsidRPr="00DD601C" w:rsidRDefault="00901544" w:rsidP="00901544">
      <w:pPr>
        <w:pStyle w:val="BodyText"/>
      </w:pPr>
      <w:r w:rsidRPr="00901544">
        <w:t xml:space="preserve">Furthermore, in the email discussion [98b-NR-22] related to the Rel-16 NR </w:t>
      </w:r>
      <w:proofErr w:type="spellStart"/>
      <w:r w:rsidRPr="00901544">
        <w:t>eURLLC</w:t>
      </w:r>
      <w:proofErr w:type="spellEnd"/>
      <w:r w:rsidRPr="00901544">
        <w:t xml:space="preserve"> work item, the following agreement was made</w:t>
      </w:r>
      <w:r w:rsidRPr="00DD601C">
        <w:t>:</w:t>
      </w:r>
    </w:p>
    <w:p w14:paraId="231A8327" w14:textId="77777777" w:rsidR="00901544" w:rsidRPr="00DD601C" w:rsidRDefault="00901544" w:rsidP="00901544">
      <w:pPr>
        <w:pStyle w:val="BodyText"/>
      </w:pPr>
    </w:p>
    <w:p w14:paraId="4B263A05" w14:textId="77777777" w:rsidR="00901544" w:rsidRPr="007124A6" w:rsidRDefault="00901544" w:rsidP="007124A6">
      <w:pPr>
        <w:rPr>
          <w:rFonts w:ascii="Times New Roman" w:hAnsi="Times New Roman" w:cs="Times New Roman"/>
          <w:b/>
          <w:i/>
          <w:highlight w:val="green"/>
          <w:lang w:eastAsia="x-none"/>
        </w:rPr>
      </w:pPr>
      <w:r w:rsidRPr="007124A6">
        <w:rPr>
          <w:rFonts w:ascii="Times New Roman" w:hAnsi="Times New Roman" w:cs="Times New Roman"/>
          <w:b/>
          <w:i/>
          <w:highlight w:val="green"/>
          <w:lang w:eastAsia="x-none"/>
        </w:rPr>
        <w:t>Agreement</w:t>
      </w:r>
    </w:p>
    <w:p w14:paraId="148CBD44" w14:textId="77777777" w:rsidR="00901544" w:rsidRPr="007124A6" w:rsidRDefault="00901544" w:rsidP="007124A6">
      <w:pPr>
        <w:spacing w:after="60"/>
        <w:jc w:val="both"/>
        <w:rPr>
          <w:rFonts w:ascii="Times New Roman" w:hAnsi="Times New Roman" w:cs="Times New Roman"/>
          <w:i/>
        </w:rPr>
      </w:pPr>
      <w:r w:rsidRPr="007124A6">
        <w:rPr>
          <w:rFonts w:ascii="Times New Roman" w:hAnsi="Times New Roman" w:cs="Times New Roman"/>
          <w:i/>
          <w:color w:val="000000"/>
        </w:rPr>
        <w:t>For time domain resource allocation indication for PDSCH for Rel-16 URLLC in new DCI format, using the starting symbol of the PDCCH monitoring occasion in which the DL assignment is detected as the reference of the SLIV is supported.</w:t>
      </w:r>
    </w:p>
    <w:p w14:paraId="76459F4F" w14:textId="77777777" w:rsidR="00901544" w:rsidRPr="007124A6" w:rsidRDefault="00901544" w:rsidP="007124A6">
      <w:pPr>
        <w:numPr>
          <w:ilvl w:val="0"/>
          <w:numId w:val="28"/>
        </w:numPr>
        <w:snapToGrid w:val="0"/>
        <w:spacing w:after="0"/>
        <w:ind w:left="0" w:firstLine="0"/>
        <w:jc w:val="both"/>
        <w:rPr>
          <w:rFonts w:ascii="Times New Roman" w:hAnsi="Times New Roman" w:cs="Times New Roman"/>
          <w:i/>
        </w:rPr>
      </w:pPr>
      <w:proofErr w:type="gramStart"/>
      <w:r w:rsidRPr="007124A6">
        <w:rPr>
          <w:rFonts w:ascii="Times New Roman" w:hAnsi="Times New Roman" w:cs="Times New Roman"/>
          <w:i/>
        </w:rPr>
        <w:t>A</w:t>
      </w:r>
      <w:proofErr w:type="gramEnd"/>
      <w:r w:rsidRPr="007124A6">
        <w:rPr>
          <w:rFonts w:ascii="Times New Roman" w:hAnsi="Times New Roman" w:cs="Times New Roman"/>
          <w:i/>
        </w:rPr>
        <w:t xml:space="preserve"> RRC parameter is used to enable the utilization of the new reference  </w:t>
      </w:r>
    </w:p>
    <w:p w14:paraId="67FD9015" w14:textId="77777777" w:rsidR="00901544" w:rsidRPr="007124A6" w:rsidRDefault="00901544" w:rsidP="007124A6">
      <w:pPr>
        <w:numPr>
          <w:ilvl w:val="0"/>
          <w:numId w:val="28"/>
        </w:numPr>
        <w:snapToGrid w:val="0"/>
        <w:spacing w:after="0"/>
        <w:ind w:left="0" w:firstLine="0"/>
        <w:jc w:val="both"/>
        <w:rPr>
          <w:rFonts w:ascii="Times New Roman" w:hAnsi="Times New Roman" w:cs="Times New Roman"/>
          <w:i/>
        </w:rPr>
      </w:pPr>
      <w:r w:rsidRPr="007124A6">
        <w:rPr>
          <w:rFonts w:ascii="Times New Roman" w:hAnsi="Times New Roman" w:cs="Times New Roman"/>
          <w:i/>
        </w:rPr>
        <w:t>When the RRC parameter enables the utilization of the new reference, the new reference is applied for TDRA entries with K0=0</w:t>
      </w:r>
    </w:p>
    <w:p w14:paraId="058D7589" w14:textId="77777777" w:rsidR="00901544" w:rsidRPr="007124A6" w:rsidRDefault="00901544" w:rsidP="007124A6">
      <w:pPr>
        <w:numPr>
          <w:ilvl w:val="1"/>
          <w:numId w:val="28"/>
        </w:numPr>
        <w:snapToGrid w:val="0"/>
        <w:spacing w:after="0"/>
        <w:ind w:left="0" w:firstLine="0"/>
        <w:jc w:val="both"/>
        <w:rPr>
          <w:rFonts w:ascii="Times New Roman" w:hAnsi="Times New Roman" w:cs="Times New Roman"/>
          <w:i/>
        </w:rPr>
      </w:pPr>
      <w:r w:rsidRPr="007124A6">
        <w:rPr>
          <w:rFonts w:ascii="Times New Roman" w:hAnsi="Times New Roman" w:cs="Times New Roman"/>
          <w:i/>
        </w:rPr>
        <w:t xml:space="preserve">FFS: Other entries with K0&gt;0 can also be included in the same TDRA table </w:t>
      </w:r>
    </w:p>
    <w:p w14:paraId="1EE2BE92" w14:textId="77777777" w:rsidR="00901544" w:rsidRPr="007124A6" w:rsidRDefault="00901544" w:rsidP="007124A6">
      <w:pPr>
        <w:numPr>
          <w:ilvl w:val="2"/>
          <w:numId w:val="28"/>
        </w:numPr>
        <w:snapToGrid w:val="0"/>
        <w:spacing w:after="0"/>
        <w:ind w:left="0" w:firstLine="0"/>
        <w:jc w:val="both"/>
        <w:rPr>
          <w:rFonts w:ascii="Times New Roman" w:hAnsi="Times New Roman" w:cs="Times New Roman"/>
          <w:i/>
        </w:rPr>
      </w:pPr>
      <w:r w:rsidRPr="007124A6">
        <w:rPr>
          <w:rFonts w:ascii="Times New Roman" w:hAnsi="Times New Roman" w:cs="Times New Roman"/>
          <w:i/>
        </w:rPr>
        <w:t>For other entries (if any) in the same TDRA table, the reference is slot boundary as in Rel-15.</w:t>
      </w:r>
    </w:p>
    <w:p w14:paraId="7BB5AA8C" w14:textId="77777777" w:rsidR="00901544" w:rsidRPr="00DD601C" w:rsidRDefault="00901544" w:rsidP="00901544">
      <w:pPr>
        <w:pStyle w:val="BodyText"/>
      </w:pPr>
    </w:p>
    <w:p w14:paraId="035CAFF4" w14:textId="16A502E1" w:rsidR="00901544" w:rsidRDefault="00901544" w:rsidP="00901544">
      <w:pPr>
        <w:pStyle w:val="BodyText"/>
      </w:pPr>
      <w:r w:rsidRPr="00DD601C">
        <w:t xml:space="preserve">In NR Rel-15, the starting symbol </w:t>
      </w:r>
      <m:oMath>
        <m:r>
          <w:rPr>
            <w:rFonts w:ascii="Cambria Math" w:hAnsi="Cambria Math"/>
          </w:rPr>
          <m:t>S</m:t>
        </m:r>
      </m:oMath>
      <w:r w:rsidRPr="00DD601C">
        <w:t xml:space="preserve"> is relative to the start of the slot (i.e., reference point is the start of the slot).  However, according to the above </w:t>
      </w:r>
      <w:proofErr w:type="spellStart"/>
      <w:r w:rsidRPr="00DD601C">
        <w:t>eURLLC</w:t>
      </w:r>
      <w:proofErr w:type="spellEnd"/>
      <w:r w:rsidRPr="00DD601C">
        <w:t xml:space="preserve"> agreement, the starting symbol </w:t>
      </w:r>
      <m:oMath>
        <m:r>
          <w:rPr>
            <w:rFonts w:ascii="Cambria Math" w:hAnsi="Cambria Math"/>
          </w:rPr>
          <m:t>S</m:t>
        </m:r>
      </m:oMath>
      <w:r w:rsidRPr="00DD601C">
        <w:t xml:space="preserve"> is relative to the starting symbol of the PDCCH monitoring occasion in which the DL assignment is detected.  Furthermore, as agreed above, the use of this new reference point is enabled/disabled by a new RRC parameter.  It should be noted that when the use of the new reference point is enabled, the restrictions related to SLIV and K will be impacted.  An appropriate constraint for this case when there </w:t>
      </w:r>
      <w:proofErr w:type="gramStart"/>
      <w:r w:rsidR="00D7659D">
        <w:t>are</w:t>
      </w:r>
      <w:proofErr w:type="gramEnd"/>
      <w:r w:rsidR="00D7659D" w:rsidRPr="00DD601C">
        <w:t xml:space="preserve"> </w:t>
      </w:r>
      <w:r w:rsidRPr="00DD601C">
        <w:t xml:space="preserve">two transmission occasions is </w:t>
      </w:r>
      <m:oMath>
        <m:r>
          <w:rPr>
            <w:rFonts w:ascii="Cambria Math" w:hAnsi="Cambria Math"/>
          </w:rPr>
          <m:t>0&lt;2L</m:t>
        </m:r>
        <m:r>
          <w:rPr>
            <w:rFonts w:ascii="Cambria Math" w:hAnsi="Cambria Math" w:hint="eastAsia"/>
          </w:rPr>
          <m:t>≤</m:t>
        </m:r>
        <m:r>
          <w:rPr>
            <w:rFonts w:ascii="Cambria Math" w:hAnsi="Cambria Math"/>
          </w:rPr>
          <m:t>14-S-</m:t>
        </m:r>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-K</m:t>
        </m:r>
      </m:oMath>
      <w:r w:rsidRPr="00DD601C">
        <w:t xml:space="preserve"> where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Pr="00DD601C">
        <w:t xml:space="preserve"> denotes the starting symbol of the PDCCH monitoring occasion in which the DL assignment is detected.</w:t>
      </w:r>
    </w:p>
    <w:p w14:paraId="20C9053A" w14:textId="77777777" w:rsidR="00E6476C" w:rsidRPr="00DD601C" w:rsidRDefault="00E6476C" w:rsidP="00901544">
      <w:pPr>
        <w:pStyle w:val="BodyText"/>
      </w:pPr>
    </w:p>
    <w:p w14:paraId="48047FB9" w14:textId="41F0AB3A" w:rsidR="00BF7194" w:rsidRPr="009A52CA" w:rsidRDefault="00BF7194" w:rsidP="00BF7194">
      <w:pPr>
        <w:pStyle w:val="Proposal"/>
      </w:pPr>
      <w:bookmarkStart w:id="18" w:name="_Toc24131516"/>
      <w:r w:rsidRPr="009A52CA">
        <w:t>With regards to restrictions on the possible value pairs for K and SLIV for Scheme 3, the following restrictions apply</w:t>
      </w:r>
      <w:r>
        <w:t xml:space="preserve">, and if the UE receives K and SLIV values in the scheduling DCI that do not satisfy the conditions below, then the UE can assume that only the first </w:t>
      </w:r>
      <w:r w:rsidR="009C4F31">
        <w:t xml:space="preserve">PDSCH </w:t>
      </w:r>
      <w:r>
        <w:t>repetition in the slot is transmitted</w:t>
      </w:r>
      <w:r w:rsidRPr="009A52CA">
        <w:t>:</w:t>
      </w:r>
      <w:bookmarkEnd w:id="18"/>
    </w:p>
    <w:p w14:paraId="6FA4C46E" w14:textId="6E76431C" w:rsidR="00BF7194" w:rsidRPr="009A52CA" w:rsidRDefault="00BF7194" w:rsidP="00BF7194">
      <w:pPr>
        <w:pStyle w:val="Proposal"/>
        <w:numPr>
          <w:ilvl w:val="0"/>
          <w:numId w:val="30"/>
        </w:numPr>
      </w:pPr>
      <w:bookmarkStart w:id="19" w:name="_Toc24131517"/>
      <w:r w:rsidRPr="009A52CA">
        <w:t xml:space="preserve">If using the starting symbol of the PDCCH monitoring occasion in which the DL assignment is detected as the reference point for starting symbol S is </w:t>
      </w:r>
      <w:r>
        <w:t>not enabled</w:t>
      </w:r>
      <w:r w:rsidRPr="009A52CA">
        <w:t xml:space="preserve">, then the restriction </w:t>
      </w:r>
      <m:oMath>
        <m:r>
          <m:rPr>
            <m:sty m:val="bi"/>
          </m:rPr>
          <w:rPr>
            <w:rFonts w:ascii="Cambria Math" w:hAnsi="Cambria Math"/>
          </w:rPr>
          <m:t>0&lt;2</m:t>
        </m:r>
        <m:r>
          <m:rPr>
            <m:sty m:val="bi"/>
          </m:rPr>
          <w:rPr>
            <w:rFonts w:ascii="Cambria Math" w:hAnsi="Cambria Math"/>
          </w:rPr>
          <m:t>L≤14-S</m:t>
        </m:r>
        <m:r>
          <m:rPr>
            <m:sty m:val="bi"/>
          </m:rPr>
          <w:rPr>
            <w:rFonts w:ascii="Cambria Math" w:eastAsiaTheme="minorEastAsia" w:hAnsi="Cambria Math"/>
          </w:rPr>
          <m:t>-K</m:t>
        </m:r>
      </m:oMath>
      <w:r>
        <w:t xml:space="preserve"> </w:t>
      </w:r>
      <w:r w:rsidRPr="009A52CA">
        <w:t>applies.</w:t>
      </w:r>
      <w:bookmarkEnd w:id="19"/>
    </w:p>
    <w:p w14:paraId="1F10A334" w14:textId="1D914852" w:rsidR="00BF7194" w:rsidRDefault="00BF7194" w:rsidP="00BF7194">
      <w:pPr>
        <w:pStyle w:val="Proposal"/>
        <w:numPr>
          <w:ilvl w:val="0"/>
          <w:numId w:val="30"/>
        </w:numPr>
      </w:pPr>
      <w:bookmarkStart w:id="20" w:name="_Toc24131518"/>
      <w:r w:rsidRPr="009A52CA">
        <w:t xml:space="preserve">If using the starting symbol of the PDCCH monitoring occasion in which the DL assignment is detected as the reference point for starting symbol S is enabled, then the restriction </w:t>
      </w:r>
      <m:oMath>
        <m:r>
          <m:rPr>
            <m:sty m:val="bi"/>
          </m:rPr>
          <w:rPr>
            <w:rFonts w:ascii="Cambria Math" w:hAnsi="Cambria Math"/>
          </w:rPr>
          <m:t>0&lt;2</m:t>
        </m:r>
        <m:r>
          <m:rPr>
            <m:sty m:val="bi"/>
          </m:rPr>
          <w:rPr>
            <w:rFonts w:ascii="Cambria Math" w:hAnsi="Cambria Math"/>
          </w:rPr>
          <m:t>L≤14-S-</m:t>
        </m:r>
        <m:sSub>
          <m:sSubPr>
            <m:ctrlPr>
              <w:rPr>
                <w:rFonts w:ascii="Cambria Math" w:eastAsiaTheme="minorEastAsia" w:hAnsi="Cambria Math"/>
                <w:lang w:eastAsia="en-GB"/>
              </w:rPr>
            </m:ctrlPr>
          </m:sSubPr>
          <m:e>
            <m:r>
              <m:rPr>
                <m:sty m:val="bi"/>
              </m:rPr>
              <w:rPr>
                <w:rFonts w:ascii="Cambria Math" w:hAnsi="Cambria Math"/>
              </w:rPr>
              <m:t>S</m:t>
            </m:r>
          </m:e>
          <m:sub>
            <m:r>
              <m:rPr>
                <m:sty m:val="bi"/>
              </m:rPr>
              <w:rPr>
                <w:rFonts w:ascii="Cambria Math" w:hAnsi="Cambria Math"/>
              </w:rPr>
              <m:t>0</m:t>
            </m:r>
          </m:sub>
        </m:sSub>
        <m:r>
          <m:rPr>
            <m:sty m:val="bi"/>
          </m:rPr>
          <w:rPr>
            <w:rFonts w:ascii="Cambria Math" w:eastAsiaTheme="minorEastAsia" w:hAnsi="Cambria Math"/>
          </w:rPr>
          <m:t>-K</m:t>
        </m:r>
      </m:oMath>
      <w:r w:rsidRPr="009A52CA">
        <w:t xml:space="preserve"> applies wherein </w:t>
      </w:r>
      <m:oMath>
        <m:sSub>
          <m:sSubPr>
            <m:ctrlPr>
              <w:rPr>
                <w:rFonts w:ascii="Cambria Math" w:eastAsiaTheme="minorEastAsia" w:hAnsi="Cambria Math"/>
                <w:lang w:eastAsia="en-GB"/>
              </w:rPr>
            </m:ctrlPr>
          </m:sSubPr>
          <m:e>
            <m:r>
              <m:rPr>
                <m:sty m:val="bi"/>
              </m:rPr>
              <w:rPr>
                <w:rFonts w:ascii="Cambria Math" w:hAnsi="Cambria Math"/>
              </w:rPr>
              <m:t>S</m:t>
            </m:r>
          </m:e>
          <m:sub>
            <m:r>
              <m:rPr>
                <m:sty m:val="bi"/>
              </m:rPr>
              <w:rPr>
                <w:rFonts w:ascii="Cambria Math" w:hAnsi="Cambria Math"/>
              </w:rPr>
              <m:t>0</m:t>
            </m:r>
          </m:sub>
        </m:sSub>
      </m:oMath>
      <w:r w:rsidRPr="009A52CA">
        <w:t xml:space="preserve"> is the starting symbol of the PDCCH monitoring occasion in which the DL assignment is detected.</w:t>
      </w:r>
      <w:bookmarkEnd w:id="20"/>
      <w:r w:rsidRPr="009A52CA">
        <w:t xml:space="preserve">      </w:t>
      </w:r>
    </w:p>
    <w:p w14:paraId="5C485879" w14:textId="77777777" w:rsidR="0016011F" w:rsidRPr="00DD601C" w:rsidRDefault="0016011F" w:rsidP="0016011F">
      <w:pPr>
        <w:pStyle w:val="BodyText"/>
      </w:pPr>
      <w:r w:rsidRPr="00DD601C">
        <w:t xml:space="preserve">One of the reasons for introducing a configurable symbol offset K is to allow transmission of scheme 3 in a slot containing both DL and UL symbols.  Particularly, the use case for having a non-zero K </w:t>
      </w:r>
      <w:r w:rsidRPr="00DD601C">
        <w:lastRenderedPageBreak/>
        <w:t>value is to allow the case where there are UL symbols (and flexible symbols) in between the DL symbols allocated for the first transmission occasion and the DL symbols allocated for the second transmission occasion.  Considering Table 11.1.1-1 of TS 38.213, slot formats 46, 47, 49, 50, 53, and 54 offer the possibility of 1</w:t>
      </w:r>
      <w:r w:rsidRPr="00DD601C">
        <w:rPr>
          <w:vertAlign w:val="superscript"/>
        </w:rPr>
        <w:t>st</w:t>
      </w:r>
      <w:r w:rsidRPr="00DD601C">
        <w:t xml:space="preserve"> transmission occasion in a set of DL symbols and the 2</w:t>
      </w:r>
      <w:r w:rsidRPr="00DD601C">
        <w:rPr>
          <w:vertAlign w:val="superscript"/>
        </w:rPr>
        <w:t>nd</w:t>
      </w:r>
      <w:r w:rsidRPr="00DD601C">
        <w:t xml:space="preserve"> transmission occasion in another set of DL symbol wherein the two sets of DL symbols are separated by UL/flexible symbols. </w:t>
      </w:r>
    </w:p>
    <w:p w14:paraId="1828401B" w14:textId="7CC1ED94" w:rsidR="0016011F" w:rsidRDefault="0016011F" w:rsidP="0016011F">
      <w:pPr>
        <w:pStyle w:val="BodyText"/>
      </w:pPr>
      <w:r w:rsidRPr="00DD601C">
        <w:t xml:space="preserve">Another motivation is to avoid collisions between PDSCH DMRS and reserved resources such as LTE CRS. </w:t>
      </w:r>
      <w:r>
        <w:fldChar w:fldCharType="begin"/>
      </w:r>
      <w:r w:rsidRPr="00DD601C">
        <w:instrText xml:space="preserve"> REF _Ref23348476 \h </w:instrText>
      </w:r>
      <w:r>
        <w:fldChar w:fldCharType="separate"/>
      </w:r>
      <w:r w:rsidR="009455BB" w:rsidRPr="00DD601C">
        <w:t xml:space="preserve">Figure </w:t>
      </w:r>
      <w:r w:rsidR="009455BB">
        <w:rPr>
          <w:noProof/>
        </w:rPr>
        <w:t>1</w:t>
      </w:r>
      <w:r>
        <w:fldChar w:fldCharType="end"/>
      </w:r>
      <w:r w:rsidRPr="00DD601C">
        <w:t xml:space="preserve"> shows an illustration of different K values suitable for different slot formats.  As shown in the figure, K values in the range from 0 to 6 are useful.  </w:t>
      </w:r>
      <w:r>
        <w:t>Hence, we propose the following:</w:t>
      </w:r>
    </w:p>
    <w:p w14:paraId="24D774CA" w14:textId="77777777" w:rsidR="0004072A" w:rsidRPr="009A52CA" w:rsidRDefault="0004072A" w:rsidP="0004072A">
      <w:pPr>
        <w:pStyle w:val="Proposal"/>
      </w:pPr>
      <w:bookmarkStart w:id="21" w:name="_Toc24131519"/>
      <w:r w:rsidRPr="009A52CA">
        <w:t>Support a value range from 0 to 6 for the configurable symbol offset K.</w:t>
      </w:r>
      <w:bookmarkEnd w:id="21"/>
    </w:p>
    <w:p w14:paraId="10A38DAE" w14:textId="77777777" w:rsidR="00E36156" w:rsidRDefault="00E36156" w:rsidP="00E36156">
      <w:pPr>
        <w:pStyle w:val="BodyText"/>
      </w:pPr>
      <w:r>
        <w:rPr>
          <w:noProof/>
        </w:rPr>
        <w:drawing>
          <wp:inline distT="0" distB="0" distL="0" distR="0" wp14:anchorId="6C369E6D" wp14:editId="0668A64D">
            <wp:extent cx="5943600" cy="325310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253105"/>
                    </a:xfrm>
                    <a:prstGeom prst="rect">
                      <a:avLst/>
                    </a:prstGeom>
                  </pic:spPr>
                </pic:pic>
              </a:graphicData>
            </a:graphic>
          </wp:inline>
        </w:drawing>
      </w:r>
    </w:p>
    <w:p w14:paraId="3D3D9EF0" w14:textId="5FC5F558" w:rsidR="00E36156" w:rsidRPr="00DD601C" w:rsidRDefault="00E36156" w:rsidP="00E36156">
      <w:pPr>
        <w:pStyle w:val="Caption"/>
      </w:pPr>
      <w:bookmarkStart w:id="22" w:name="_Ref23348476"/>
      <w:r w:rsidRPr="00DD601C">
        <w:t xml:space="preserve">Figure </w:t>
      </w:r>
      <w:r>
        <w:fldChar w:fldCharType="begin"/>
      </w:r>
      <w:r w:rsidRPr="00DD601C">
        <w:instrText xml:space="preserve"> SEQ Figure \* ARABIC </w:instrText>
      </w:r>
      <w:r>
        <w:fldChar w:fldCharType="separate"/>
      </w:r>
      <w:r w:rsidR="009455BB">
        <w:rPr>
          <w:noProof/>
        </w:rPr>
        <w:t>1</w:t>
      </w:r>
      <w:r>
        <w:fldChar w:fldCharType="end"/>
      </w:r>
      <w:bookmarkEnd w:id="22"/>
      <w:r w:rsidRPr="00DD601C">
        <w:t>.  An illustration of different K values suitable for different slot formats (note that the 1st transmission occasion is shown in orange while the 2nd transmission occasion is shown in green).</w:t>
      </w:r>
    </w:p>
    <w:p w14:paraId="00073FB9" w14:textId="59D8D6EF" w:rsidR="00E36156" w:rsidRPr="00DD601C" w:rsidRDefault="00E36156" w:rsidP="00E36156">
      <w:pPr>
        <w:pStyle w:val="BodyText"/>
      </w:pPr>
      <w:r w:rsidRPr="00DD601C">
        <w:t xml:space="preserve">It should be noted that a single configured value of </w:t>
      </w:r>
      <w:r w:rsidRPr="00DD601C">
        <w:rPr>
          <w:i/>
        </w:rPr>
        <w:t>K</w:t>
      </w:r>
      <w:r w:rsidRPr="00DD601C">
        <w:t xml:space="preserve"> is not suitable for different slot formats particularly in the case when slot format is dynamically indicated.  For instance, a </w:t>
      </w:r>
      <w:r w:rsidRPr="00DD601C">
        <w:rPr>
          <w:i/>
        </w:rPr>
        <w:t>K</w:t>
      </w:r>
      <w:r w:rsidRPr="00DD601C">
        <w:t xml:space="preserve"> value of 6 which is suitable for slot format 55 in </w:t>
      </w:r>
      <w:r>
        <w:fldChar w:fldCharType="begin"/>
      </w:r>
      <w:r w:rsidRPr="00DD601C">
        <w:instrText xml:space="preserve"> REF _Ref23348476 \h </w:instrText>
      </w:r>
      <w:r>
        <w:fldChar w:fldCharType="separate"/>
      </w:r>
      <w:r w:rsidR="009455BB" w:rsidRPr="00DD601C">
        <w:t xml:space="preserve">Figure </w:t>
      </w:r>
      <w:r w:rsidR="009455BB">
        <w:rPr>
          <w:noProof/>
        </w:rPr>
        <w:t>1</w:t>
      </w:r>
      <w:r>
        <w:fldChar w:fldCharType="end"/>
      </w:r>
      <w:r w:rsidRPr="00DD601C">
        <w:t xml:space="preserve"> is not suitable for slot format 46.  Furthermore, the same value of </w:t>
      </w:r>
      <w:r w:rsidRPr="00DD601C">
        <w:rPr>
          <w:i/>
        </w:rPr>
        <w:t>K</w:t>
      </w:r>
      <w:r w:rsidRPr="00DD601C">
        <w:t xml:space="preserve"> is not suitable even within the same slot format when different </w:t>
      </w:r>
      <w:r w:rsidRPr="00DD601C">
        <w:rPr>
          <w:i/>
        </w:rPr>
        <w:t>L</w:t>
      </w:r>
      <w:r w:rsidRPr="00DD601C">
        <w:t xml:space="preserve"> values are used for scheme 3. </w:t>
      </w:r>
    </w:p>
    <w:p w14:paraId="583FE7B0" w14:textId="604E1A48" w:rsidR="00E36156" w:rsidRPr="00DD601C" w:rsidRDefault="00E36156" w:rsidP="00E36156">
      <w:pPr>
        <w:pStyle w:val="BodyText"/>
      </w:pPr>
      <w:r>
        <w:fldChar w:fldCharType="begin"/>
      </w:r>
      <w:r w:rsidRPr="00DD601C">
        <w:instrText xml:space="preserve"> REF _Ref23360314 \h </w:instrText>
      </w:r>
      <w:r>
        <w:fldChar w:fldCharType="separate"/>
      </w:r>
      <w:r w:rsidR="009455BB" w:rsidRPr="00DD601C">
        <w:t xml:space="preserve">Figure </w:t>
      </w:r>
      <w:r w:rsidR="009455BB">
        <w:rPr>
          <w:noProof/>
        </w:rPr>
        <w:t>2</w:t>
      </w:r>
      <w:r>
        <w:fldChar w:fldCharType="end"/>
      </w:r>
      <w:r w:rsidRPr="00DD601C">
        <w:t xml:space="preserve"> shows a second illustration when different </w:t>
      </w:r>
      <w:r w:rsidRPr="00DD601C">
        <w:rPr>
          <w:i/>
        </w:rPr>
        <w:t>K</w:t>
      </w:r>
      <w:r w:rsidRPr="00DD601C">
        <w:t xml:space="preserve"> values are needed when different </w:t>
      </w:r>
      <w:r w:rsidRPr="00DD601C">
        <w:rPr>
          <w:i/>
        </w:rPr>
        <w:t>L</w:t>
      </w:r>
      <w:r w:rsidRPr="00DD601C">
        <w:t xml:space="preserve"> values are used within the same slot format.  In the top part of this figure, scheme 3 is used with </w:t>
      </w:r>
      <w:r w:rsidRPr="00DD601C">
        <w:rPr>
          <w:i/>
        </w:rPr>
        <w:t>L=4</w:t>
      </w:r>
      <w:r w:rsidRPr="00DD601C">
        <w:t xml:space="preserve"> which requires a </w:t>
      </w:r>
      <w:r w:rsidRPr="00DD601C">
        <w:rPr>
          <w:i/>
        </w:rPr>
        <w:t>K</w:t>
      </w:r>
      <w:r w:rsidRPr="00DD601C">
        <w:t xml:space="preserve"> value of 2.  In the bottom part of the figure, scheme 3 is used with </w:t>
      </w:r>
      <w:r w:rsidRPr="00DD601C">
        <w:rPr>
          <w:i/>
        </w:rPr>
        <w:t>L=2</w:t>
      </w:r>
      <w:r w:rsidRPr="00DD601C">
        <w:t xml:space="preserve"> which requires a </w:t>
      </w:r>
      <w:r w:rsidRPr="00DD601C">
        <w:rPr>
          <w:i/>
        </w:rPr>
        <w:t>K</w:t>
      </w:r>
      <w:r w:rsidRPr="00DD601C">
        <w:t xml:space="preserve"> value of 0.  Hence, to maintain the scheduling flexibility, different values of </w:t>
      </w:r>
      <w:r w:rsidRPr="00DD601C">
        <w:rPr>
          <w:i/>
        </w:rPr>
        <w:t>K</w:t>
      </w:r>
      <w:r w:rsidRPr="00DD601C">
        <w:t xml:space="preserve"> should allow to be dependent on the SLIV.  Since SLIV is indicated as part of </w:t>
      </w:r>
      <w:r w:rsidRPr="00DD601C">
        <w:rPr>
          <w:i/>
        </w:rPr>
        <w:t>PDSCH-</w:t>
      </w:r>
      <w:proofErr w:type="spellStart"/>
      <w:r w:rsidRPr="00DD601C">
        <w:rPr>
          <w:i/>
        </w:rPr>
        <w:t>TimeDomainResourceAllocation</w:t>
      </w:r>
      <w:proofErr w:type="spellEnd"/>
      <w:r w:rsidRPr="00DD601C">
        <w:t xml:space="preserve">, we propose to also indicate the </w:t>
      </w:r>
      <w:r w:rsidRPr="00DD601C">
        <w:rPr>
          <w:i/>
        </w:rPr>
        <w:t>K</w:t>
      </w:r>
      <w:r w:rsidRPr="00DD601C">
        <w:t xml:space="preserve"> value as part of </w:t>
      </w:r>
      <w:bookmarkStart w:id="23" w:name="_Hlk23360628"/>
      <w:r w:rsidRPr="00DD601C">
        <w:rPr>
          <w:i/>
        </w:rPr>
        <w:t>PDSCH-</w:t>
      </w:r>
      <w:proofErr w:type="spellStart"/>
      <w:r w:rsidRPr="00DD601C">
        <w:rPr>
          <w:i/>
        </w:rPr>
        <w:t>TimeDomainResourceAllocation</w:t>
      </w:r>
      <w:bookmarkEnd w:id="23"/>
      <w:proofErr w:type="spellEnd"/>
      <w:r w:rsidRPr="00DD601C">
        <w:t xml:space="preserve">.  </w:t>
      </w:r>
    </w:p>
    <w:p w14:paraId="26A82BE6" w14:textId="77777777" w:rsidR="00E36156" w:rsidRPr="00DD601C" w:rsidRDefault="00E36156" w:rsidP="00E36156">
      <w:pPr>
        <w:pStyle w:val="BodyText"/>
      </w:pPr>
    </w:p>
    <w:p w14:paraId="1CA8CBAE" w14:textId="77777777" w:rsidR="00E36156" w:rsidRPr="009A52CA" w:rsidRDefault="00E36156" w:rsidP="00E36156">
      <w:pPr>
        <w:pStyle w:val="Proposal"/>
      </w:pPr>
      <w:bookmarkStart w:id="24" w:name="_Toc24131520"/>
      <w:r w:rsidRPr="009A52CA">
        <w:t>In NR Rel-16, the symbol offset K for multi-TRP scheme 3 is configured as part of PDSCH-</w:t>
      </w:r>
      <w:proofErr w:type="spellStart"/>
      <w:r w:rsidRPr="009A52CA">
        <w:t>TimeDomainResourceAllocation</w:t>
      </w:r>
      <w:proofErr w:type="spellEnd"/>
      <w:r w:rsidRPr="009A52CA">
        <w:t>.</w:t>
      </w:r>
      <w:bookmarkEnd w:id="24"/>
    </w:p>
    <w:p w14:paraId="70765237" w14:textId="77777777" w:rsidR="00E36156" w:rsidRDefault="00E36156" w:rsidP="00E36156">
      <w:pPr>
        <w:pStyle w:val="BodyText"/>
      </w:pPr>
      <w:r>
        <w:rPr>
          <w:noProof/>
        </w:rPr>
        <w:lastRenderedPageBreak/>
        <w:drawing>
          <wp:inline distT="0" distB="0" distL="0" distR="0" wp14:anchorId="77C07E42" wp14:editId="2EB8A336">
            <wp:extent cx="5943600" cy="1696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1696720"/>
                    </a:xfrm>
                    <a:prstGeom prst="rect">
                      <a:avLst/>
                    </a:prstGeom>
                  </pic:spPr>
                </pic:pic>
              </a:graphicData>
            </a:graphic>
          </wp:inline>
        </w:drawing>
      </w:r>
    </w:p>
    <w:p w14:paraId="063CF95A" w14:textId="3AAFF461" w:rsidR="00E36156" w:rsidRPr="00DD601C" w:rsidRDefault="00E36156" w:rsidP="00E36156">
      <w:pPr>
        <w:pStyle w:val="Caption"/>
      </w:pPr>
      <w:bookmarkStart w:id="25" w:name="_Ref23360314"/>
      <w:r w:rsidRPr="00DD601C">
        <w:t xml:space="preserve">Figure </w:t>
      </w:r>
      <w:r>
        <w:fldChar w:fldCharType="begin"/>
      </w:r>
      <w:r w:rsidRPr="00DD601C">
        <w:instrText xml:space="preserve"> SEQ Figure \* ARABIC </w:instrText>
      </w:r>
      <w:r>
        <w:fldChar w:fldCharType="separate"/>
      </w:r>
      <w:r w:rsidR="009455BB">
        <w:rPr>
          <w:noProof/>
        </w:rPr>
        <w:t>2</w:t>
      </w:r>
      <w:r>
        <w:fldChar w:fldCharType="end"/>
      </w:r>
      <w:bookmarkEnd w:id="25"/>
      <w:r w:rsidRPr="00DD601C">
        <w:t xml:space="preserve">.  An illustration of different K values suitable for the same slot format when different L values are used (note that the 1st transmission </w:t>
      </w:r>
      <w:r w:rsidR="00C52C7D" w:rsidRPr="00DD601C">
        <w:t>occasion</w:t>
      </w:r>
      <w:r w:rsidRPr="00DD601C">
        <w:t xml:space="preserve"> is shown in orange while the 2nd transmission occasion is shown in green).</w:t>
      </w:r>
    </w:p>
    <w:p w14:paraId="06D37E92" w14:textId="6A1B9614" w:rsidR="008E5372" w:rsidRDefault="008E5372" w:rsidP="008E5372">
      <w:pPr>
        <w:pStyle w:val="Heading3"/>
        <w:rPr>
          <w:rFonts w:eastAsia="SimSun"/>
        </w:rPr>
      </w:pPr>
      <w:r>
        <w:rPr>
          <w:rFonts w:eastAsia="SimSun"/>
        </w:rPr>
        <w:t>3.2.2 Repetition Indication for Scheme 4</w:t>
      </w:r>
    </w:p>
    <w:p w14:paraId="6204F1C1" w14:textId="77777777" w:rsidR="002657A4" w:rsidRPr="00DD601C" w:rsidRDefault="002657A4" w:rsidP="002657A4">
      <w:pPr>
        <w:pStyle w:val="BodyText"/>
        <w:rPr>
          <w:rFonts w:eastAsia="SimSun"/>
        </w:rPr>
      </w:pPr>
      <w:r w:rsidRPr="00DD601C">
        <w:rPr>
          <w:rFonts w:eastAsia="SimSun"/>
        </w:rPr>
        <w:t>In RAN1#98bis, the following was agreed.</w:t>
      </w:r>
    </w:p>
    <w:p w14:paraId="72BB6262" w14:textId="77777777" w:rsidR="002657A4" w:rsidRPr="00DD601C" w:rsidRDefault="002657A4" w:rsidP="002657A4">
      <w:pPr>
        <w:pStyle w:val="BodyText"/>
        <w:rPr>
          <w:rFonts w:eastAsia="SimSun"/>
        </w:rPr>
      </w:pPr>
    </w:p>
    <w:p w14:paraId="19BA51AD" w14:textId="77777777" w:rsidR="002657A4" w:rsidRPr="007124A6" w:rsidRDefault="002657A4" w:rsidP="007124A6">
      <w:pPr>
        <w:ind w:left="567" w:hanging="567"/>
        <w:rPr>
          <w:rFonts w:ascii="Times New Roman" w:hAnsi="Times New Roman" w:cs="Times New Roman"/>
          <w:b/>
          <w:i/>
          <w:lang w:eastAsia="x-none"/>
        </w:rPr>
      </w:pPr>
      <w:r w:rsidRPr="007124A6">
        <w:rPr>
          <w:rFonts w:ascii="Times New Roman" w:hAnsi="Times New Roman" w:cs="Times New Roman"/>
          <w:b/>
          <w:i/>
          <w:highlight w:val="green"/>
          <w:lang w:eastAsia="x-none"/>
        </w:rPr>
        <w:t>Agreement</w:t>
      </w:r>
    </w:p>
    <w:p w14:paraId="1BDC07EE" w14:textId="77777777" w:rsidR="002657A4" w:rsidRPr="007124A6" w:rsidRDefault="002657A4" w:rsidP="007124A6">
      <w:pPr>
        <w:ind w:left="567" w:hanging="567"/>
        <w:jc w:val="both"/>
        <w:rPr>
          <w:rFonts w:ascii="Times New Roman" w:hAnsi="Times New Roman" w:cs="Times New Roman"/>
          <w:i/>
        </w:rPr>
      </w:pPr>
      <w:r w:rsidRPr="007124A6">
        <w:rPr>
          <w:rFonts w:ascii="Times New Roman" w:hAnsi="Times New Roman" w:cs="Times New Roman"/>
          <w:i/>
        </w:rPr>
        <w:t>For single-DCI based M-TRP URLLC schemes, the number of transmission occasions is indicated by following:</w:t>
      </w:r>
    </w:p>
    <w:p w14:paraId="63290422" w14:textId="77777777" w:rsidR="002657A4" w:rsidRPr="007124A6" w:rsidRDefault="002657A4" w:rsidP="007124A6">
      <w:pPr>
        <w:pStyle w:val="ListParagraph"/>
        <w:numPr>
          <w:ilvl w:val="0"/>
          <w:numId w:val="31"/>
        </w:numPr>
        <w:ind w:left="567" w:hanging="567"/>
        <w:contextualSpacing/>
        <w:jc w:val="both"/>
        <w:rPr>
          <w:rFonts w:ascii="Times New Roman" w:hAnsi="Times New Roman" w:cs="Times New Roman"/>
          <w:i/>
          <w:lang w:val="en-US"/>
        </w:rPr>
      </w:pPr>
      <w:r w:rsidRPr="007124A6">
        <w:rPr>
          <w:rFonts w:ascii="Times New Roman" w:hAnsi="Times New Roman" w:cs="Times New Roman"/>
          <w:i/>
          <w:lang w:val="en-US"/>
        </w:rPr>
        <w:t>For scheme 3, t</w:t>
      </w:r>
      <w:r w:rsidRPr="007124A6">
        <w:rPr>
          <w:rFonts w:ascii="Times New Roman" w:hAnsi="Times New Roman" w:cs="Times New Roman"/>
          <w:i/>
          <w:snapToGrid w:val="0"/>
          <w:lang w:val="en-US"/>
        </w:rPr>
        <w:t>he number of transmission occasions</w:t>
      </w:r>
      <w:r w:rsidRPr="007124A6">
        <w:rPr>
          <w:rFonts w:ascii="Times New Roman" w:hAnsi="Times New Roman" w:cs="Times New Roman"/>
          <w:i/>
          <w:lang w:val="en-US"/>
        </w:rPr>
        <w:t xml:space="preserve"> is implicitly determined by the number of TCI states indicated by a code point whereas one TCI state means one </w:t>
      </w:r>
      <w:r w:rsidRPr="007124A6">
        <w:rPr>
          <w:rFonts w:ascii="Times New Roman" w:eastAsia="Malgun Gothic" w:hAnsi="Times New Roman" w:cs="Times New Roman"/>
          <w:i/>
          <w:lang w:val="en-US" w:eastAsia="ko-KR"/>
        </w:rPr>
        <w:t xml:space="preserve">transmission occasion </w:t>
      </w:r>
      <w:r w:rsidRPr="007124A6">
        <w:rPr>
          <w:rFonts w:ascii="Times New Roman" w:hAnsi="Times New Roman" w:cs="Times New Roman"/>
          <w:i/>
          <w:lang w:val="en-US"/>
        </w:rPr>
        <w:t xml:space="preserve">and two states means two </w:t>
      </w:r>
      <w:r w:rsidRPr="007124A6">
        <w:rPr>
          <w:rFonts w:ascii="Times New Roman" w:eastAsia="Malgun Gothic" w:hAnsi="Times New Roman" w:cs="Times New Roman"/>
          <w:i/>
          <w:lang w:val="en-US" w:eastAsia="ko-KR"/>
        </w:rPr>
        <w:t>transmission occasions</w:t>
      </w:r>
      <w:r w:rsidRPr="007124A6">
        <w:rPr>
          <w:rFonts w:ascii="Times New Roman" w:hAnsi="Times New Roman" w:cs="Times New Roman"/>
          <w:i/>
          <w:lang w:val="en-US"/>
        </w:rPr>
        <w:t xml:space="preserve">. </w:t>
      </w:r>
    </w:p>
    <w:p w14:paraId="379081EA" w14:textId="77777777" w:rsidR="002657A4" w:rsidRPr="007124A6" w:rsidRDefault="002657A4" w:rsidP="007124A6">
      <w:pPr>
        <w:pStyle w:val="ListParagraph"/>
        <w:numPr>
          <w:ilvl w:val="0"/>
          <w:numId w:val="31"/>
        </w:numPr>
        <w:ind w:left="567" w:hanging="567"/>
        <w:contextualSpacing/>
        <w:jc w:val="both"/>
        <w:rPr>
          <w:rFonts w:ascii="Times New Roman" w:hAnsi="Times New Roman" w:cs="Times New Roman"/>
          <w:i/>
          <w:lang w:val="en-US"/>
        </w:rPr>
      </w:pPr>
      <w:r w:rsidRPr="007124A6">
        <w:rPr>
          <w:rFonts w:ascii="Times New Roman" w:hAnsi="Times New Roman" w:cs="Times New Roman"/>
          <w:i/>
          <w:lang w:val="en-US"/>
        </w:rPr>
        <w:t>For scheme 4, TDRA indication is enhanced to additionally indicate the number of PDSCH transmission occasions by using PDSCH-</w:t>
      </w:r>
      <w:proofErr w:type="spellStart"/>
      <w:r w:rsidRPr="007124A6">
        <w:rPr>
          <w:rFonts w:ascii="Times New Roman" w:hAnsi="Times New Roman" w:cs="Times New Roman"/>
          <w:i/>
          <w:lang w:val="en-US"/>
        </w:rPr>
        <w:t>TimeDomainResourceAllocation</w:t>
      </w:r>
      <w:proofErr w:type="spellEnd"/>
      <w:r w:rsidRPr="007124A6">
        <w:rPr>
          <w:rFonts w:ascii="Times New Roman" w:hAnsi="Times New Roman" w:cs="Times New Roman"/>
          <w:i/>
          <w:lang w:val="en-US"/>
        </w:rPr>
        <w:t xml:space="preserve"> field. </w:t>
      </w:r>
    </w:p>
    <w:p w14:paraId="3DD4C79F" w14:textId="77777777" w:rsidR="002657A4" w:rsidRPr="007124A6" w:rsidRDefault="002657A4" w:rsidP="007124A6">
      <w:pPr>
        <w:pStyle w:val="ListParagraph"/>
        <w:numPr>
          <w:ilvl w:val="1"/>
          <w:numId w:val="31"/>
        </w:numPr>
        <w:ind w:left="567" w:hanging="567"/>
        <w:contextualSpacing/>
        <w:jc w:val="both"/>
        <w:rPr>
          <w:rFonts w:ascii="Times New Roman" w:hAnsi="Times New Roman" w:cs="Times New Roman"/>
          <w:i/>
          <w:lang w:val="en-US"/>
        </w:rPr>
      </w:pPr>
      <w:r w:rsidRPr="007124A6">
        <w:rPr>
          <w:rFonts w:ascii="Times New Roman" w:hAnsi="Times New Roman" w:cs="Times New Roman"/>
          <w:i/>
          <w:lang w:val="en-US"/>
        </w:rPr>
        <w:t xml:space="preserve">The maximum number of </w:t>
      </w:r>
      <w:proofErr w:type="gramStart"/>
      <w:r w:rsidRPr="007124A6">
        <w:rPr>
          <w:rFonts w:ascii="Times New Roman" w:hAnsi="Times New Roman" w:cs="Times New Roman"/>
          <w:i/>
          <w:lang w:val="en-US"/>
        </w:rPr>
        <w:t>repetition</w:t>
      </w:r>
      <w:proofErr w:type="gramEnd"/>
      <w:r w:rsidRPr="007124A6">
        <w:rPr>
          <w:rFonts w:ascii="Times New Roman" w:hAnsi="Times New Roman" w:cs="Times New Roman"/>
          <w:i/>
          <w:lang w:val="en-US"/>
        </w:rPr>
        <w:t xml:space="preserve"> is FFS.</w:t>
      </w:r>
    </w:p>
    <w:p w14:paraId="26FB01E5" w14:textId="77777777" w:rsidR="002657A4" w:rsidRPr="00DD601C" w:rsidRDefault="002657A4" w:rsidP="002657A4">
      <w:pPr>
        <w:pStyle w:val="BodyText"/>
      </w:pPr>
    </w:p>
    <w:p w14:paraId="216CBA3B" w14:textId="5F90624F" w:rsidR="002657A4" w:rsidRPr="00DD601C" w:rsidRDefault="002657A4" w:rsidP="002657A4">
      <w:pPr>
        <w:pStyle w:val="BodyText"/>
      </w:pPr>
      <w:bookmarkStart w:id="26" w:name="_Toc20996225"/>
      <w:r w:rsidRPr="00DD601C">
        <w:t xml:space="preserve">According to Clause 11.1 of TS 38.213, when a UE is scheduled by DCI format 1-1 to receive PDSCH over multiple slots, and if a slot among the multiple slots contains at least one symbol from a set of symbols where the UE is scheduled to receive PDSCH is an uplink symbol, then the UE does not receive PDSCH in that slot.  Hence, in multi-TRP scheme 4, some of the transmission occasions may not be received by the UE in some slots if at least one of the scheduled symbols for PDSCH happens to be an uplink symbol.  </w:t>
      </w:r>
      <w:r w:rsidR="00903F3B">
        <w:t xml:space="preserve">These transmission occasions that are not received by the UE </w:t>
      </w:r>
      <w:r w:rsidR="00575AF1">
        <w:t xml:space="preserve">are still counted as ‘one reception’ towards the </w:t>
      </w:r>
      <w:r w:rsidR="00776D6E">
        <w:t xml:space="preserve">indicated number of transmission occasions.  </w:t>
      </w:r>
      <w:r w:rsidRPr="00DD601C">
        <w:t>This may limit the reliability of scheme 4 for certain TDD configurations.  In Rel-15, the maximum number of repetitions is 8.  However, to ensure the reliability of scheme 4 for various TDD configuration, it is desirable to set the maximum number of repetitions to 16 in NR Rel-16.</w:t>
      </w:r>
    </w:p>
    <w:p w14:paraId="73678C2D" w14:textId="77777777" w:rsidR="002657A4" w:rsidRPr="009A52CA" w:rsidRDefault="002657A4" w:rsidP="002657A4">
      <w:pPr>
        <w:pStyle w:val="Proposal"/>
      </w:pPr>
      <w:bookmarkStart w:id="27" w:name="_Toc24131521"/>
      <w:r w:rsidRPr="009A52CA">
        <w:t>In NR Rel-16, the maximum number of repetitions for scheme 4 is 16.</w:t>
      </w:r>
      <w:bookmarkEnd w:id="27"/>
    </w:p>
    <w:p w14:paraId="62618296" w14:textId="77777777" w:rsidR="002657A4" w:rsidRPr="00DD601C" w:rsidRDefault="002657A4" w:rsidP="002657A4">
      <w:pPr>
        <w:pStyle w:val="BodyText"/>
      </w:pPr>
      <w:r w:rsidRPr="00DD601C">
        <w:t xml:space="preserve">In NR Rel-16 </w:t>
      </w:r>
      <w:proofErr w:type="spellStart"/>
      <w:r w:rsidRPr="00DD601C">
        <w:t>eURLLC</w:t>
      </w:r>
      <w:proofErr w:type="spellEnd"/>
      <w:r w:rsidRPr="00DD601C">
        <w:t>, the following agreement is made for PUSCH:</w:t>
      </w:r>
    </w:p>
    <w:p w14:paraId="51DB9A3E" w14:textId="77777777" w:rsidR="002657A4" w:rsidRPr="00DD601C" w:rsidRDefault="002657A4" w:rsidP="002657A4">
      <w:pPr>
        <w:pStyle w:val="BodyText"/>
        <w:rPr>
          <w:highlight w:val="yellow"/>
        </w:rPr>
      </w:pPr>
    </w:p>
    <w:p w14:paraId="70B92FFC" w14:textId="77777777" w:rsidR="002657A4" w:rsidRPr="007124A6" w:rsidRDefault="002657A4" w:rsidP="007124A6">
      <w:pPr>
        <w:ind w:left="426" w:hanging="426"/>
        <w:rPr>
          <w:rFonts w:ascii="Times New Roman" w:eastAsia="Batang" w:hAnsi="Times New Roman" w:cs="Times New Roman"/>
          <w:b/>
          <w:i/>
          <w:lang w:eastAsia="zh-CN"/>
        </w:rPr>
      </w:pPr>
      <w:r w:rsidRPr="007124A6">
        <w:rPr>
          <w:rFonts w:ascii="Times New Roman" w:hAnsi="Times New Roman" w:cs="Times New Roman"/>
          <w:b/>
          <w:i/>
          <w:highlight w:val="green"/>
          <w:lang w:eastAsia="zh-CN"/>
        </w:rPr>
        <w:t>Agreements</w:t>
      </w:r>
      <w:r w:rsidRPr="007124A6">
        <w:rPr>
          <w:rFonts w:ascii="Times New Roman" w:hAnsi="Times New Roman" w:cs="Times New Roman"/>
          <w:b/>
          <w:i/>
          <w:lang w:eastAsia="zh-CN"/>
        </w:rPr>
        <w:t>:</w:t>
      </w:r>
    </w:p>
    <w:p w14:paraId="0B72D33B" w14:textId="77777777" w:rsidR="002657A4" w:rsidRPr="007124A6" w:rsidRDefault="002657A4" w:rsidP="007124A6">
      <w:pPr>
        <w:ind w:left="426" w:hanging="426"/>
        <w:rPr>
          <w:rFonts w:ascii="Times New Roman" w:hAnsi="Times New Roman" w:cs="Times New Roman"/>
          <w:i/>
        </w:rPr>
      </w:pPr>
      <w:r w:rsidRPr="007124A6">
        <w:rPr>
          <w:rFonts w:ascii="Times New Roman" w:hAnsi="Times New Roman" w:cs="Times New Roman"/>
          <w:i/>
        </w:rPr>
        <w:t>For the dynamic indication of the number of repetitions for dynamic grant:</w:t>
      </w:r>
    </w:p>
    <w:p w14:paraId="4F1E3B80" w14:textId="77777777" w:rsidR="002657A4" w:rsidRPr="007124A6" w:rsidRDefault="002657A4" w:rsidP="007124A6">
      <w:pPr>
        <w:pStyle w:val="ListParagraph"/>
        <w:numPr>
          <w:ilvl w:val="0"/>
          <w:numId w:val="32"/>
        </w:numPr>
        <w:spacing w:after="180"/>
        <w:ind w:left="426" w:hanging="426"/>
        <w:contextualSpacing/>
        <w:rPr>
          <w:rFonts w:ascii="Times New Roman" w:hAnsi="Times New Roman" w:cs="Times New Roman"/>
          <w:i/>
          <w:lang w:val="en-GB"/>
        </w:rPr>
      </w:pPr>
      <w:r w:rsidRPr="007124A6">
        <w:rPr>
          <w:rFonts w:ascii="Times New Roman" w:hAnsi="Times New Roman" w:cs="Times New Roman"/>
          <w:i/>
          <w:lang w:val="en-US"/>
        </w:rPr>
        <w:t xml:space="preserve">Jointly coded with SLIV in TDRA table, by adding an additional column for the number of repetitions in the TDRA table </w:t>
      </w:r>
    </w:p>
    <w:p w14:paraId="55DD78C3" w14:textId="77777777" w:rsidR="002657A4" w:rsidRPr="007124A6" w:rsidRDefault="002657A4" w:rsidP="007124A6">
      <w:pPr>
        <w:pStyle w:val="ListParagraph"/>
        <w:numPr>
          <w:ilvl w:val="1"/>
          <w:numId w:val="32"/>
        </w:numPr>
        <w:spacing w:after="180"/>
        <w:ind w:left="426" w:hanging="426"/>
        <w:contextualSpacing/>
        <w:rPr>
          <w:rFonts w:ascii="Times New Roman" w:hAnsi="Times New Roman" w:cs="Times New Roman"/>
          <w:i/>
          <w:lang w:val="en-US"/>
        </w:rPr>
      </w:pPr>
      <w:r w:rsidRPr="007124A6">
        <w:rPr>
          <w:rFonts w:ascii="Times New Roman" w:hAnsi="Times New Roman" w:cs="Times New Roman"/>
          <w:i/>
          <w:lang w:val="en-US"/>
        </w:rPr>
        <w:t>The maximum TDRA table size is increased to 64</w:t>
      </w:r>
    </w:p>
    <w:p w14:paraId="2C6EB3D2" w14:textId="77777777" w:rsidR="002657A4" w:rsidRPr="007124A6" w:rsidRDefault="002657A4" w:rsidP="007124A6">
      <w:pPr>
        <w:pStyle w:val="ListParagraph"/>
        <w:numPr>
          <w:ilvl w:val="1"/>
          <w:numId w:val="32"/>
        </w:numPr>
        <w:spacing w:after="180"/>
        <w:ind w:left="426" w:hanging="426"/>
        <w:contextualSpacing/>
        <w:rPr>
          <w:rFonts w:ascii="Times New Roman" w:hAnsi="Times New Roman" w:cs="Times New Roman"/>
          <w:i/>
          <w:sz w:val="18"/>
          <w:lang w:val="en-US"/>
        </w:rPr>
      </w:pPr>
      <w:r w:rsidRPr="007124A6">
        <w:rPr>
          <w:rFonts w:ascii="Times New Roman" w:hAnsi="Times New Roman" w:cs="Times New Roman"/>
          <w:i/>
          <w:lang w:val="en-US"/>
        </w:rPr>
        <w:lastRenderedPageBreak/>
        <w:t>No other spec impact is expected</w:t>
      </w:r>
    </w:p>
    <w:p w14:paraId="2DF5571B" w14:textId="77777777" w:rsidR="002657A4" w:rsidRPr="00DD601C" w:rsidRDefault="002657A4" w:rsidP="002657A4">
      <w:pPr>
        <w:pStyle w:val="BodyText"/>
      </w:pPr>
      <w:proofErr w:type="gramStart"/>
      <w:r w:rsidRPr="00DD601C">
        <w:t>Similar to</w:t>
      </w:r>
      <w:proofErr w:type="gramEnd"/>
      <w:r w:rsidRPr="00DD601C">
        <w:t xml:space="preserve"> the above agreement, for scheme 4, we have agreed that the number of repetitions will be dynamically indicated by using the </w:t>
      </w:r>
      <w:r w:rsidRPr="00DD601C">
        <w:rPr>
          <w:i/>
        </w:rPr>
        <w:t>PDSCH-</w:t>
      </w:r>
      <w:proofErr w:type="spellStart"/>
      <w:r w:rsidRPr="00DD601C">
        <w:rPr>
          <w:i/>
        </w:rPr>
        <w:t>TimeDomainResourceAllocation</w:t>
      </w:r>
      <w:proofErr w:type="spellEnd"/>
      <w:r w:rsidRPr="00DD601C">
        <w:rPr>
          <w:i/>
        </w:rPr>
        <w:t xml:space="preserve"> field</w:t>
      </w:r>
      <w:r w:rsidRPr="00DD601C">
        <w:t xml:space="preserve"> which also provides the SLIV.  Hence, a similar level of scheduling flexibility is desired for PDSCH in the case of scheme 4.  Thus, in the case of scheme 4, the maximum TDRA table size is 64.</w:t>
      </w:r>
    </w:p>
    <w:p w14:paraId="381B7C27" w14:textId="77777777" w:rsidR="002657A4" w:rsidRPr="00DD601C" w:rsidRDefault="002657A4" w:rsidP="002657A4">
      <w:pPr>
        <w:pStyle w:val="BodyText"/>
        <w:rPr>
          <w:highlight w:val="yellow"/>
        </w:rPr>
      </w:pPr>
    </w:p>
    <w:p w14:paraId="1176B9BD" w14:textId="77777777" w:rsidR="002657A4" w:rsidRPr="009A52CA" w:rsidRDefault="002657A4" w:rsidP="002657A4">
      <w:pPr>
        <w:pStyle w:val="Proposal"/>
      </w:pPr>
      <w:bookmarkStart w:id="28" w:name="_Toc24131522"/>
      <w:r w:rsidRPr="009A52CA">
        <w:t>In NR Rel-16, the maximum TDRA table size given by ’</w:t>
      </w:r>
      <w:proofErr w:type="spellStart"/>
      <w:r w:rsidRPr="009A52CA">
        <w:t>maxNrofDL</w:t>
      </w:r>
      <w:proofErr w:type="spellEnd"/>
      <w:r w:rsidRPr="009A52CA">
        <w:t>-Allocations’ in TS38.331 is 64.</w:t>
      </w:r>
      <w:bookmarkEnd w:id="28"/>
    </w:p>
    <w:bookmarkEnd w:id="26"/>
    <w:p w14:paraId="7627A2AC" w14:textId="063E22A9" w:rsidR="002657A4" w:rsidRDefault="002657A4" w:rsidP="002657A4">
      <w:pPr>
        <w:pStyle w:val="Heading3"/>
        <w:rPr>
          <w:rFonts w:eastAsia="SimSun"/>
        </w:rPr>
      </w:pPr>
      <w:r>
        <w:rPr>
          <w:rFonts w:eastAsia="SimSun"/>
        </w:rPr>
        <w:t>3.2.3 RV sequence for scheme 3</w:t>
      </w:r>
    </w:p>
    <w:p w14:paraId="6998A614" w14:textId="4A4F1799" w:rsidR="002657A4" w:rsidRPr="00DD601C" w:rsidRDefault="002657A4" w:rsidP="002657A4">
      <w:pPr>
        <w:pStyle w:val="BodyText"/>
        <w:rPr>
          <w:rFonts w:eastAsia="SimSun"/>
        </w:rPr>
      </w:pPr>
      <w:r w:rsidRPr="00DD601C">
        <w:rPr>
          <w:rFonts w:eastAsia="SimSun"/>
        </w:rPr>
        <w:t xml:space="preserve">Different RV sequences may be beneficial for different scenarios. For example, (0,0) may be used in case there is a high probability that one TRP is blocked, while (0,2) may be used when blocking is a low probability.  Up to 4 different RV sequences may be predefined and RV field of DCI can be used to select one of the sequences, </w:t>
      </w:r>
      <w:proofErr w:type="gramStart"/>
      <w:r w:rsidRPr="00DD601C">
        <w:rPr>
          <w:rFonts w:eastAsia="SimSun"/>
        </w:rPr>
        <w:t>similar to</w:t>
      </w:r>
      <w:proofErr w:type="gramEnd"/>
      <w:r w:rsidRPr="00DD601C">
        <w:rPr>
          <w:rFonts w:eastAsia="SimSun"/>
        </w:rPr>
        <w:t xml:space="preserve"> Rel-15. For Scheme 3 with only two repetitions, the same RV sequences in </w:t>
      </w:r>
      <w:r>
        <w:rPr>
          <w:rFonts w:eastAsia="SimSun"/>
        </w:rPr>
        <w:fldChar w:fldCharType="begin"/>
      </w:r>
      <w:r w:rsidRPr="00DD601C">
        <w:rPr>
          <w:rFonts w:eastAsia="SimSun"/>
        </w:rPr>
        <w:instrText xml:space="preserve"> REF _Ref21006020 \h </w:instrText>
      </w:r>
      <w:r>
        <w:rPr>
          <w:rFonts w:eastAsia="SimSun"/>
        </w:rPr>
      </w:r>
      <w:r>
        <w:rPr>
          <w:rFonts w:eastAsia="SimSun"/>
        </w:rPr>
        <w:fldChar w:fldCharType="separate"/>
      </w:r>
      <w:r w:rsidR="009455BB" w:rsidRPr="00015C43">
        <w:rPr>
          <w:b/>
          <w:bCs/>
        </w:rPr>
        <w:t xml:space="preserve">Table </w:t>
      </w:r>
      <w:r w:rsidR="009455BB">
        <w:rPr>
          <w:b/>
          <w:bCs/>
          <w:noProof/>
        </w:rPr>
        <w:t>1</w:t>
      </w:r>
      <w:r>
        <w:rPr>
          <w:rFonts w:eastAsia="SimSun"/>
        </w:rPr>
        <w:fldChar w:fldCharType="end"/>
      </w:r>
      <w:r w:rsidRPr="00DD601C">
        <w:rPr>
          <w:rFonts w:eastAsia="SimSun"/>
        </w:rPr>
        <w:t xml:space="preserve"> for Scheme 2b may be used. </w:t>
      </w:r>
    </w:p>
    <w:p w14:paraId="20284860" w14:textId="77777777" w:rsidR="002657A4" w:rsidRDefault="002657A4" w:rsidP="002657A4">
      <w:pPr>
        <w:pStyle w:val="Proposal"/>
      </w:pPr>
      <w:bookmarkStart w:id="29" w:name="_Toc21072372"/>
      <w:bookmarkStart w:id="30" w:name="_Toc21072486"/>
      <w:bookmarkStart w:id="31" w:name="_Toc21072578"/>
      <w:bookmarkStart w:id="32" w:name="_Toc21088727"/>
      <w:bookmarkStart w:id="33" w:name="_Toc21111823"/>
      <w:bookmarkStart w:id="34" w:name="_Toc24131523"/>
      <w:r w:rsidRPr="009A52CA">
        <w:t>Up to 4 RV sequences are predefined and the RV field in DCI is re-used to select one of the sequences for Schemes 3</w:t>
      </w:r>
      <w:r>
        <w:t xml:space="preserve"> and </w:t>
      </w:r>
      <w:r w:rsidRPr="0055398D">
        <w:t xml:space="preserve">the same RV sequences </w:t>
      </w:r>
      <w:r>
        <w:t xml:space="preserve">as </w:t>
      </w:r>
      <w:r w:rsidRPr="0055398D">
        <w:t>for Scheme 2b are used</w:t>
      </w:r>
      <w:r>
        <w:t>.</w:t>
      </w:r>
      <w:bookmarkEnd w:id="29"/>
      <w:bookmarkEnd w:id="30"/>
      <w:bookmarkEnd w:id="31"/>
      <w:bookmarkEnd w:id="32"/>
      <w:bookmarkEnd w:id="33"/>
      <w:bookmarkEnd w:id="34"/>
    </w:p>
    <w:p w14:paraId="43AE68AC" w14:textId="77777777" w:rsidR="00BA24C5" w:rsidRDefault="00BA24C5" w:rsidP="00BA24C5">
      <w:pPr>
        <w:pStyle w:val="Proposal"/>
        <w:numPr>
          <w:ilvl w:val="0"/>
          <w:numId w:val="0"/>
        </w:numPr>
        <w:ind w:left="1701" w:hanging="1701"/>
      </w:pPr>
    </w:p>
    <w:p w14:paraId="2C612D59" w14:textId="67C5B5A9" w:rsidR="002E78B0" w:rsidRDefault="002E78B0" w:rsidP="002E78B0">
      <w:pPr>
        <w:pStyle w:val="Heading3"/>
        <w:rPr>
          <w:rFonts w:eastAsia="SimSun"/>
        </w:rPr>
      </w:pPr>
      <w:r>
        <w:rPr>
          <w:rFonts w:eastAsia="SimSun"/>
        </w:rPr>
        <w:t>3.2.</w:t>
      </w:r>
      <w:r w:rsidR="00104B36">
        <w:rPr>
          <w:rFonts w:eastAsia="SimSun"/>
        </w:rPr>
        <w:t>4</w:t>
      </w:r>
      <w:r>
        <w:rPr>
          <w:rFonts w:eastAsia="SimSun"/>
        </w:rPr>
        <w:t xml:space="preserve"> DCI formats for Multi-TRP URLLC schemes</w:t>
      </w:r>
    </w:p>
    <w:p w14:paraId="333A0295" w14:textId="7DD3E326" w:rsidR="00BA24C5" w:rsidRDefault="002E78B0" w:rsidP="002E78B0">
      <w:pPr>
        <w:rPr>
          <w:rFonts w:ascii="Arial" w:eastAsia="SimSun" w:hAnsi="Arial"/>
          <w:lang w:eastAsia="zh-CN"/>
        </w:rPr>
      </w:pPr>
      <w:r w:rsidRPr="00772E8A">
        <w:rPr>
          <w:rFonts w:ascii="Arial" w:eastAsia="SimSun" w:hAnsi="Arial"/>
          <w:lang w:eastAsia="zh-CN"/>
        </w:rPr>
        <w:t xml:space="preserve">In the </w:t>
      </w:r>
      <w:r w:rsidR="00810A34" w:rsidRPr="00772E8A">
        <w:rPr>
          <w:rFonts w:ascii="Arial" w:eastAsia="SimSun" w:hAnsi="Arial"/>
          <w:lang w:eastAsia="zh-CN"/>
        </w:rPr>
        <w:t>mult</w:t>
      </w:r>
      <w:r w:rsidR="003A3BEE" w:rsidRPr="00772E8A">
        <w:rPr>
          <w:rFonts w:ascii="Arial" w:eastAsia="SimSun" w:hAnsi="Arial"/>
          <w:lang w:eastAsia="zh-CN"/>
        </w:rPr>
        <w:t>i-TRP URLLC discussions so far, we have assumed that DCI format 1_1 applies for scheduling these transmissions.  However, in the Rel-16 URLLC agenda, a new DCI format 1_2 is introduced</w:t>
      </w:r>
      <w:r w:rsidR="001408D2" w:rsidRPr="00772E8A">
        <w:rPr>
          <w:rFonts w:ascii="Arial" w:eastAsia="SimSun" w:hAnsi="Arial"/>
          <w:lang w:eastAsia="zh-CN"/>
        </w:rPr>
        <w:t xml:space="preserve">.  In our view, </w:t>
      </w:r>
      <w:r w:rsidR="00BE7F9A" w:rsidRPr="00772E8A">
        <w:rPr>
          <w:rFonts w:ascii="Arial" w:eastAsia="SimSun" w:hAnsi="Arial"/>
          <w:lang w:eastAsia="zh-CN"/>
        </w:rPr>
        <w:t xml:space="preserve">it should be possible to </w:t>
      </w:r>
      <w:r w:rsidR="00614E72">
        <w:rPr>
          <w:rFonts w:ascii="Arial" w:eastAsia="SimSun" w:hAnsi="Arial"/>
          <w:lang w:eastAsia="zh-CN"/>
        </w:rPr>
        <w:t xml:space="preserve">configure the </w:t>
      </w:r>
      <w:r w:rsidR="00BE7F9A" w:rsidRPr="00772E8A">
        <w:rPr>
          <w:rFonts w:ascii="Arial" w:eastAsia="SimSun" w:hAnsi="Arial"/>
          <w:lang w:eastAsia="zh-CN"/>
        </w:rPr>
        <w:t>use</w:t>
      </w:r>
      <w:r w:rsidR="00F95F5E">
        <w:rPr>
          <w:rFonts w:ascii="Arial" w:eastAsia="SimSun" w:hAnsi="Arial"/>
          <w:lang w:eastAsia="zh-CN"/>
        </w:rPr>
        <w:t xml:space="preserve"> </w:t>
      </w:r>
      <w:r w:rsidR="00614E72">
        <w:rPr>
          <w:rFonts w:ascii="Arial" w:eastAsia="SimSun" w:hAnsi="Arial"/>
          <w:lang w:eastAsia="zh-CN"/>
        </w:rPr>
        <w:t>of</w:t>
      </w:r>
      <w:r w:rsidR="00F95F5E">
        <w:rPr>
          <w:rFonts w:ascii="Arial" w:eastAsia="SimSun" w:hAnsi="Arial"/>
          <w:lang w:eastAsia="zh-CN"/>
        </w:rPr>
        <w:t xml:space="preserve"> both DCI formats 1_1 and 1_2 for scheduling multi-TRP URLLC schemes.</w:t>
      </w:r>
    </w:p>
    <w:p w14:paraId="518CDEB1" w14:textId="5DFFE30A" w:rsidR="00F95F5E" w:rsidRDefault="00F95F5E" w:rsidP="00F95F5E">
      <w:pPr>
        <w:pStyle w:val="Proposal"/>
      </w:pPr>
      <w:bookmarkStart w:id="35" w:name="_Toc24131524"/>
      <w:r>
        <w:t xml:space="preserve">In NR Rel-16, scheduling of multi-TRP URLLC schemes </w:t>
      </w:r>
      <w:r w:rsidR="006B22E1">
        <w:t>is supported by</w:t>
      </w:r>
      <w:r>
        <w:t xml:space="preserve"> DCI format 1_1 </w:t>
      </w:r>
      <w:r w:rsidR="00C0060D">
        <w:t>and DCI format</w:t>
      </w:r>
      <w:r>
        <w:t xml:space="preserve"> 1_2.</w:t>
      </w:r>
      <w:bookmarkEnd w:id="35"/>
    </w:p>
    <w:p w14:paraId="0ED29208" w14:textId="77777777" w:rsidR="00F95F5E" w:rsidRPr="00772E8A" w:rsidRDefault="00F95F5E" w:rsidP="00772E8A">
      <w:pPr>
        <w:rPr>
          <w:rFonts w:eastAsia="SimSun"/>
        </w:rPr>
      </w:pPr>
    </w:p>
    <w:p w14:paraId="5897EDC0" w14:textId="2D401B39" w:rsidR="00CA19FF" w:rsidRPr="00CA19FF" w:rsidRDefault="00CA19FF" w:rsidP="00CA19FF">
      <w:pPr>
        <w:pStyle w:val="Heading1"/>
      </w:pPr>
      <w:r>
        <w:t xml:space="preserve">4 </w:t>
      </w:r>
      <w:r w:rsidRPr="00CA19FF">
        <w:t>The configuration of a single TRP as a special case</w:t>
      </w:r>
    </w:p>
    <w:p w14:paraId="151BB6EB" w14:textId="77777777" w:rsidR="007E4DF4" w:rsidRDefault="008E02E8">
      <w:pPr>
        <w:pStyle w:val="BodyText"/>
        <w:rPr>
          <w:rFonts w:eastAsia="SimSun"/>
        </w:rPr>
      </w:pPr>
      <w:r w:rsidRPr="00772E8A">
        <w:rPr>
          <w:rFonts w:eastAsia="SimSun"/>
        </w:rPr>
        <w:t xml:space="preserve">For scheme 4, it has been agreed to dynamically </w:t>
      </w:r>
      <w:r w:rsidR="00831EEF" w:rsidRPr="00772E8A">
        <w:rPr>
          <w:rFonts w:eastAsia="SimSun"/>
        </w:rPr>
        <w:t xml:space="preserve">indicate the number of PDSCH transmission occasions by using </w:t>
      </w:r>
      <w:r w:rsidR="00831EEF" w:rsidRPr="00772E8A">
        <w:rPr>
          <w:rFonts w:eastAsia="SimSun"/>
          <w:i/>
        </w:rPr>
        <w:t>PDSCH-</w:t>
      </w:r>
      <w:proofErr w:type="spellStart"/>
      <w:r w:rsidR="00831EEF" w:rsidRPr="00772E8A">
        <w:rPr>
          <w:rFonts w:eastAsia="SimSun"/>
          <w:i/>
        </w:rPr>
        <w:t>TimeDomainResourceAllocation</w:t>
      </w:r>
      <w:proofErr w:type="spellEnd"/>
      <w:r w:rsidR="00831EEF" w:rsidRPr="00772E8A">
        <w:rPr>
          <w:rFonts w:eastAsia="SimSun"/>
          <w:i/>
        </w:rPr>
        <w:t xml:space="preserve"> field</w:t>
      </w:r>
      <w:r w:rsidR="00831EEF" w:rsidRPr="00772E8A">
        <w:rPr>
          <w:rFonts w:eastAsia="SimSun"/>
        </w:rPr>
        <w:t xml:space="preserve">.  </w:t>
      </w:r>
      <w:r w:rsidR="001F6D9D" w:rsidRPr="00772E8A">
        <w:rPr>
          <w:rFonts w:eastAsia="SimSun"/>
        </w:rPr>
        <w:t xml:space="preserve">By dynamically indicating the number of transmission occasions, the number of transmission occasions </w:t>
      </w:r>
      <w:r w:rsidR="004C4058" w:rsidRPr="00772E8A">
        <w:rPr>
          <w:rFonts w:eastAsia="SimSun"/>
        </w:rPr>
        <w:t>needed for a PDSCH can be flexibly chosen depending on the traffic</w:t>
      </w:r>
      <w:r w:rsidR="00384D33" w:rsidRPr="00772E8A">
        <w:rPr>
          <w:rFonts w:eastAsia="SimSun"/>
        </w:rPr>
        <w:t xml:space="preserve"> types, </w:t>
      </w:r>
      <w:r w:rsidR="00B462F1" w:rsidRPr="00772E8A">
        <w:rPr>
          <w:rFonts w:eastAsia="SimSun"/>
        </w:rPr>
        <w:t xml:space="preserve">reliability and latency requirements.  However, these benefits should not only apply for multi-TRP but should also be extended to single TRP operation. </w:t>
      </w:r>
      <w:r w:rsidR="00F23118" w:rsidRPr="00772E8A">
        <w:rPr>
          <w:rFonts w:eastAsia="SimSun"/>
        </w:rPr>
        <w:t xml:space="preserve">It would be </w:t>
      </w:r>
      <w:r w:rsidR="00A9718E" w:rsidRPr="00772E8A">
        <w:rPr>
          <w:rFonts w:eastAsia="SimSun"/>
        </w:rPr>
        <w:t>very odd if such functionality is only supported in the more complex case of multi-TRP transmission, but not for single TRP operation.</w:t>
      </w:r>
      <w:r w:rsidR="00B462F1" w:rsidRPr="00772E8A">
        <w:rPr>
          <w:rFonts w:eastAsia="SimSun"/>
        </w:rPr>
        <w:t xml:space="preserve">  </w:t>
      </w:r>
      <w:proofErr w:type="gramStart"/>
      <w:r w:rsidR="00831EEF" w:rsidRPr="00772E8A">
        <w:rPr>
          <w:rFonts w:eastAsia="SimSun"/>
        </w:rPr>
        <w:t>By definition, Scheme</w:t>
      </w:r>
      <w:proofErr w:type="gramEnd"/>
      <w:r w:rsidR="00831EEF" w:rsidRPr="00772E8A">
        <w:rPr>
          <w:rFonts w:eastAsia="SimSun"/>
        </w:rPr>
        <w:t xml:space="preserve"> 4 </w:t>
      </w:r>
      <w:r w:rsidR="00323D4C" w:rsidRPr="00772E8A">
        <w:rPr>
          <w:rFonts w:eastAsia="SimSun"/>
        </w:rPr>
        <w:t>is applicable when two TCI states are indicated by a</w:t>
      </w:r>
      <w:r w:rsidR="00112613" w:rsidRPr="00772E8A">
        <w:rPr>
          <w:rFonts w:eastAsia="SimSun"/>
        </w:rPr>
        <w:t xml:space="preserve"> codepoint </w:t>
      </w:r>
      <w:r w:rsidR="00102300" w:rsidRPr="00772E8A">
        <w:rPr>
          <w:rFonts w:eastAsia="SimSun"/>
        </w:rPr>
        <w:t>o</w:t>
      </w:r>
      <w:r w:rsidR="001F6D9D" w:rsidRPr="00772E8A">
        <w:rPr>
          <w:rFonts w:eastAsia="SimSun"/>
        </w:rPr>
        <w:t>f the TCI field in DCI.</w:t>
      </w:r>
      <w:r w:rsidR="00521151" w:rsidRPr="00772E8A">
        <w:rPr>
          <w:rFonts w:eastAsia="SimSun"/>
        </w:rPr>
        <w:t xml:space="preserve"> </w:t>
      </w:r>
    </w:p>
    <w:p w14:paraId="1A6BA86E" w14:textId="23DCB6E0" w:rsidR="00CA19FF" w:rsidRPr="00772E8A" w:rsidRDefault="00657AC0" w:rsidP="00772E8A">
      <w:pPr>
        <w:pStyle w:val="BodyText"/>
        <w:rPr>
          <w:rFonts w:eastAsia="SimSun"/>
        </w:rPr>
      </w:pPr>
      <w:r w:rsidRPr="00772E8A">
        <w:rPr>
          <w:rFonts w:eastAsia="SimSun"/>
        </w:rPr>
        <w:t>One possibility</w:t>
      </w:r>
      <w:r w:rsidR="007E4DF4">
        <w:rPr>
          <w:rFonts w:eastAsia="SimSun"/>
        </w:rPr>
        <w:t xml:space="preserve"> to support single TRP operation that already is possible,</w:t>
      </w:r>
      <w:r w:rsidRPr="00772E8A">
        <w:rPr>
          <w:rFonts w:eastAsia="SimSun"/>
        </w:rPr>
        <w:t xml:space="preserve"> is for the network to configure the same source RS for these two TCI state</w:t>
      </w:r>
      <w:r w:rsidR="00141EE2" w:rsidRPr="00772E8A">
        <w:rPr>
          <w:rFonts w:eastAsia="SimSun"/>
        </w:rPr>
        <w:t>s, however that requires the UE to support two active TCI states which is unnecessary for this case. Another alternative is to configure the same TCI state twice in the code point, if the MAC CE signaling allows</w:t>
      </w:r>
      <w:r w:rsidR="00DE2729" w:rsidRPr="00772E8A">
        <w:rPr>
          <w:rFonts w:eastAsia="SimSun"/>
        </w:rPr>
        <w:t xml:space="preserve"> this. Nevertheless, these are quite </w:t>
      </w:r>
      <w:r w:rsidR="005D6B00">
        <w:rPr>
          <w:rFonts w:eastAsia="SimSun"/>
        </w:rPr>
        <w:t>c</w:t>
      </w:r>
      <w:r w:rsidR="00BD6161">
        <w:rPr>
          <w:rFonts w:eastAsia="SimSun"/>
        </w:rPr>
        <w:t>umbersome</w:t>
      </w:r>
      <w:r w:rsidR="00DE2729" w:rsidRPr="00772E8A">
        <w:rPr>
          <w:rFonts w:eastAsia="SimSun"/>
        </w:rPr>
        <w:t xml:space="preserve"> hacks and it would be better to simply avoid these by allowing </w:t>
      </w:r>
      <w:r w:rsidR="00253277" w:rsidRPr="00772E8A">
        <w:rPr>
          <w:rFonts w:eastAsia="SimSun"/>
        </w:rPr>
        <w:t>a clean single TRP operation solution with dynamic indication of the number of repetitions for PDSCH.</w:t>
      </w:r>
      <w:r w:rsidR="00521151" w:rsidRPr="00772E8A">
        <w:rPr>
          <w:rFonts w:eastAsia="SimSun"/>
        </w:rPr>
        <w:t xml:space="preserve"> </w:t>
      </w:r>
      <w:r w:rsidR="0030036F" w:rsidRPr="00772E8A">
        <w:rPr>
          <w:rFonts w:eastAsia="SimSun"/>
        </w:rPr>
        <w:t xml:space="preserve">  Hence, we propose to extend this </w:t>
      </w:r>
      <w:r w:rsidR="00A53875" w:rsidRPr="00772E8A">
        <w:rPr>
          <w:rFonts w:eastAsia="SimSun"/>
        </w:rPr>
        <w:t>enhancement to also single TRP operation</w:t>
      </w:r>
      <w:r w:rsidR="00253277" w:rsidRPr="00772E8A">
        <w:rPr>
          <w:rFonts w:eastAsia="SimSun"/>
        </w:rPr>
        <w:t xml:space="preserve"> as follows</w:t>
      </w:r>
      <w:r w:rsidR="00A53875" w:rsidRPr="00772E8A">
        <w:rPr>
          <w:rFonts w:eastAsia="SimSun"/>
        </w:rPr>
        <w:t>:</w:t>
      </w:r>
    </w:p>
    <w:p w14:paraId="6B55DC81" w14:textId="45BA7F27" w:rsidR="00EE42DA" w:rsidRPr="009A52CA" w:rsidRDefault="00EE42DA" w:rsidP="00EE42DA">
      <w:pPr>
        <w:pStyle w:val="Proposal"/>
      </w:pPr>
      <w:bookmarkStart w:id="36" w:name="_Toc24131525"/>
      <w:r w:rsidRPr="009A52CA">
        <w:lastRenderedPageBreak/>
        <w:t xml:space="preserve">In NR Rel-16, </w:t>
      </w:r>
      <w:r w:rsidR="008275B3">
        <w:t xml:space="preserve">the enhancement </w:t>
      </w:r>
      <w:r w:rsidR="00811C6D">
        <w:t>of additionally indicating the number of PDSCH transmission occasions</w:t>
      </w:r>
      <w:r w:rsidR="00454FC1">
        <w:t xml:space="preserve"> via the </w:t>
      </w:r>
      <w:r w:rsidR="00454FC1" w:rsidRPr="00DD601C">
        <w:rPr>
          <w:rFonts w:asciiTheme="minorHAnsi" w:hAnsiTheme="minorHAnsi" w:cstheme="minorHAnsi"/>
          <w:i/>
        </w:rPr>
        <w:t>PDSCH-</w:t>
      </w:r>
      <w:proofErr w:type="spellStart"/>
      <w:r w:rsidR="00454FC1" w:rsidRPr="00DD601C">
        <w:rPr>
          <w:rFonts w:asciiTheme="minorHAnsi" w:hAnsiTheme="minorHAnsi" w:cstheme="minorHAnsi"/>
          <w:i/>
        </w:rPr>
        <w:t>TimeDomainResourceAllocation</w:t>
      </w:r>
      <w:proofErr w:type="spellEnd"/>
      <w:r w:rsidR="00454FC1" w:rsidRPr="00DD601C">
        <w:rPr>
          <w:rFonts w:asciiTheme="minorHAnsi" w:hAnsiTheme="minorHAnsi" w:cstheme="minorHAnsi"/>
          <w:i/>
        </w:rPr>
        <w:t xml:space="preserve"> field</w:t>
      </w:r>
      <w:r w:rsidR="00454FC1">
        <w:t xml:space="preserve"> is also applicable for single-TRP operation (</w:t>
      </w:r>
      <w:proofErr w:type="spellStart"/>
      <w:r w:rsidR="00454FC1">
        <w:t>i.e</w:t>
      </w:r>
      <w:proofErr w:type="spellEnd"/>
      <w:r w:rsidR="00454FC1">
        <w:t xml:space="preserve">, when </w:t>
      </w:r>
      <w:r w:rsidR="00D827C7">
        <w:t xml:space="preserve">a </w:t>
      </w:r>
      <w:r w:rsidR="003E38EE">
        <w:t xml:space="preserve">TCI field </w:t>
      </w:r>
      <w:r w:rsidR="00D827C7">
        <w:t xml:space="preserve">codepoint in </w:t>
      </w:r>
      <w:r w:rsidR="003E38EE">
        <w:t>DCI indicates a single TCI state)</w:t>
      </w:r>
      <w:r w:rsidRPr="009A52CA">
        <w:t>.</w:t>
      </w:r>
      <w:bookmarkEnd w:id="36"/>
    </w:p>
    <w:p w14:paraId="11640966" w14:textId="74E1C4EA" w:rsidR="00460AF2" w:rsidRPr="00DD601C" w:rsidRDefault="00460AF2" w:rsidP="00460AF2">
      <w:pPr>
        <w:pStyle w:val="Heading1"/>
      </w:pPr>
      <w:r>
        <w:t xml:space="preserve">5 </w:t>
      </w:r>
      <w:r w:rsidRPr="00DD601C">
        <w:t>On dynamic switching between schemes</w:t>
      </w:r>
    </w:p>
    <w:p w14:paraId="50DF7E52" w14:textId="0A3D6B08" w:rsidR="00651E2B" w:rsidRPr="00DD601C" w:rsidRDefault="00651E2B" w:rsidP="00891EB7">
      <w:pPr>
        <w:spacing w:line="240" w:lineRule="auto"/>
        <w:contextualSpacing/>
        <w:jc w:val="both"/>
      </w:pPr>
    </w:p>
    <w:p w14:paraId="32D2B650" w14:textId="77777777" w:rsidR="00715911" w:rsidRDefault="00715911" w:rsidP="00891EB7">
      <w:pPr>
        <w:spacing w:line="240" w:lineRule="auto"/>
        <w:contextualSpacing/>
        <w:jc w:val="both"/>
      </w:pPr>
    </w:p>
    <w:p w14:paraId="60E10429" w14:textId="713FCB99" w:rsidR="00891EB7" w:rsidRPr="00772E8A" w:rsidRDefault="00891EB7" w:rsidP="00891EB7">
      <w:pPr>
        <w:spacing w:line="240" w:lineRule="auto"/>
        <w:contextualSpacing/>
        <w:jc w:val="both"/>
        <w:rPr>
          <w:rFonts w:ascii="Arial" w:hAnsi="Arial"/>
        </w:rPr>
      </w:pPr>
      <w:r w:rsidRPr="00772E8A">
        <w:rPr>
          <w:rFonts w:ascii="Arial" w:hAnsi="Arial"/>
        </w:rPr>
        <w:t>In RAN1#</w:t>
      </w:r>
      <w:r w:rsidR="008105E6">
        <w:rPr>
          <w:rFonts w:ascii="Arial" w:hAnsi="Arial"/>
        </w:rPr>
        <w:t>9</w:t>
      </w:r>
      <w:r w:rsidRPr="00772E8A">
        <w:rPr>
          <w:rFonts w:ascii="Arial" w:hAnsi="Arial"/>
        </w:rPr>
        <w:t>8b</w:t>
      </w:r>
      <w:r w:rsidR="008105E6">
        <w:rPr>
          <w:rFonts w:ascii="Arial" w:hAnsi="Arial"/>
        </w:rPr>
        <w:t>is</w:t>
      </w:r>
      <w:r w:rsidRPr="00772E8A">
        <w:rPr>
          <w:rFonts w:ascii="Arial" w:hAnsi="Arial"/>
        </w:rPr>
        <w:t xml:space="preserve">, it was agreed that </w:t>
      </w:r>
      <w:r w:rsidRPr="00772E8A">
        <w:rPr>
          <w:rFonts w:ascii="Arial" w:eastAsia="SimSun" w:hAnsi="Arial"/>
        </w:rPr>
        <w:t>for</w:t>
      </w:r>
      <w:r w:rsidRPr="00772E8A">
        <w:rPr>
          <w:rFonts w:ascii="Arial" w:hAnsi="Arial"/>
        </w:rPr>
        <w:t xml:space="preserve"> scheme 4, </w:t>
      </w:r>
      <w:r w:rsidRPr="00772E8A">
        <w:rPr>
          <w:rFonts w:ascii="Arial" w:eastAsia="SimSun" w:hAnsi="Arial"/>
        </w:rPr>
        <w:t>TDRA indication is enhanced to additionally indicate the number of PDSCH transmission occasions</w:t>
      </w:r>
      <w:r w:rsidR="00146519" w:rsidRPr="00772E8A">
        <w:rPr>
          <w:rFonts w:ascii="Arial" w:eastAsia="SimSun" w:hAnsi="Arial"/>
        </w:rPr>
        <w:t xml:space="preserve">, </w:t>
      </w:r>
      <w:r w:rsidR="00146519" w:rsidRPr="00772E8A">
        <w:rPr>
          <w:rFonts w:ascii="Arial" w:eastAsia="SimSun" w:hAnsi="Arial"/>
          <w:i/>
        </w:rPr>
        <w:t>n</w:t>
      </w:r>
      <w:r w:rsidR="00146519" w:rsidRPr="00772E8A">
        <w:rPr>
          <w:rFonts w:ascii="Arial" w:eastAsia="SimSun" w:hAnsi="Arial"/>
        </w:rPr>
        <w:t xml:space="preserve">, </w:t>
      </w:r>
      <w:r w:rsidRPr="00772E8A">
        <w:rPr>
          <w:rFonts w:ascii="Arial" w:eastAsia="SimSun" w:hAnsi="Arial"/>
        </w:rPr>
        <w:t xml:space="preserve">by using </w:t>
      </w:r>
      <w:r w:rsidRPr="00772E8A">
        <w:rPr>
          <w:rFonts w:ascii="Arial" w:eastAsia="SimSun" w:hAnsi="Arial"/>
          <w:i/>
        </w:rPr>
        <w:t>PDSCH-</w:t>
      </w:r>
      <w:proofErr w:type="spellStart"/>
      <w:r w:rsidRPr="00772E8A">
        <w:rPr>
          <w:rFonts w:ascii="Arial" w:eastAsia="SimSun" w:hAnsi="Arial"/>
          <w:i/>
        </w:rPr>
        <w:t>TimeDomainResourceAllocation</w:t>
      </w:r>
      <w:proofErr w:type="spellEnd"/>
      <w:r w:rsidRPr="00772E8A">
        <w:rPr>
          <w:rFonts w:ascii="Arial" w:eastAsia="SimSun" w:hAnsi="Arial"/>
        </w:rPr>
        <w:t xml:space="preserve"> field.  It was also agreed that for </w:t>
      </w:r>
      <w:r w:rsidRPr="00772E8A">
        <w:rPr>
          <w:rFonts w:ascii="Arial" w:hAnsi="Arial"/>
        </w:rPr>
        <w:t xml:space="preserve">differentiation among schemes 2a/2b/3, a new RRC parameter is introduced to enable one scheme or multiple schemes among 2a/2b/3. </w:t>
      </w:r>
      <w:r w:rsidR="0042617E" w:rsidRPr="00772E8A">
        <w:rPr>
          <w:rFonts w:ascii="Arial" w:hAnsi="Arial"/>
        </w:rPr>
        <w:t xml:space="preserve"> It was noted that dynamic switching between schemes (including fallback) is a separate discussion.</w:t>
      </w:r>
    </w:p>
    <w:p w14:paraId="24F0FDAB" w14:textId="4C404464" w:rsidR="0042617E" w:rsidRPr="00772E8A" w:rsidRDefault="0042617E" w:rsidP="00891EB7">
      <w:pPr>
        <w:spacing w:line="240" w:lineRule="auto"/>
        <w:contextualSpacing/>
        <w:jc w:val="both"/>
        <w:rPr>
          <w:rFonts w:ascii="Arial" w:hAnsi="Arial"/>
        </w:rPr>
      </w:pPr>
    </w:p>
    <w:p w14:paraId="1CCDBE0A" w14:textId="77777777" w:rsidR="005820B3" w:rsidRDefault="0042617E" w:rsidP="00891EB7">
      <w:pPr>
        <w:spacing w:line="240" w:lineRule="auto"/>
        <w:contextualSpacing/>
        <w:jc w:val="both"/>
        <w:rPr>
          <w:rFonts w:ascii="Arial" w:hAnsi="Arial"/>
        </w:rPr>
      </w:pPr>
      <w:r w:rsidRPr="00772E8A">
        <w:rPr>
          <w:rFonts w:ascii="Arial" w:hAnsi="Arial"/>
        </w:rPr>
        <w:t xml:space="preserve">Even when one or multiple URLLC multi-TRP scheme is enabled by RRC, it is still desirable that single TRP transmission is supported.  Single TRP transmission can be easily supported when a single TCI state is indicated by DCI regardless of multi-TRP scheme configuration.  </w:t>
      </w:r>
    </w:p>
    <w:p w14:paraId="5DC76EF4" w14:textId="77777777" w:rsidR="001E20A7" w:rsidRDefault="001E20A7" w:rsidP="00891EB7">
      <w:pPr>
        <w:spacing w:line="240" w:lineRule="auto"/>
        <w:contextualSpacing/>
        <w:jc w:val="both"/>
        <w:rPr>
          <w:rFonts w:ascii="Arial" w:hAnsi="Arial"/>
        </w:rPr>
      </w:pPr>
    </w:p>
    <w:p w14:paraId="12CDFDE4" w14:textId="2D8F4540" w:rsidR="005C7FFE" w:rsidRDefault="001E20A7" w:rsidP="00891EB7">
      <w:pPr>
        <w:spacing w:line="240" w:lineRule="auto"/>
        <w:contextualSpacing/>
        <w:jc w:val="both"/>
        <w:rPr>
          <w:rFonts w:ascii="Arial" w:hAnsi="Arial"/>
        </w:rPr>
      </w:pPr>
      <w:r>
        <w:rPr>
          <w:rFonts w:ascii="Arial" w:hAnsi="Arial"/>
        </w:rPr>
        <w:t>We foresee these RRC</w:t>
      </w:r>
      <w:r w:rsidR="00743A4E">
        <w:rPr>
          <w:rFonts w:ascii="Arial" w:hAnsi="Arial"/>
        </w:rPr>
        <w:t>/MAC configurations to control and configure the Rel.16 Multi-TRP</w:t>
      </w:r>
      <w:r>
        <w:rPr>
          <w:rFonts w:ascii="Arial" w:hAnsi="Arial"/>
        </w:rPr>
        <w:t xml:space="preserve"> </w:t>
      </w:r>
      <w:r w:rsidR="00743A4E">
        <w:rPr>
          <w:rFonts w:ascii="Arial" w:hAnsi="Arial"/>
        </w:rPr>
        <w:t>with single DCI</w:t>
      </w:r>
      <w:r>
        <w:rPr>
          <w:rFonts w:ascii="Arial" w:hAnsi="Arial"/>
        </w:rPr>
        <w:t>:</w:t>
      </w:r>
    </w:p>
    <w:p w14:paraId="774651F2" w14:textId="6C607739" w:rsidR="001E20A7" w:rsidRPr="00772E8A" w:rsidRDefault="001E20A7" w:rsidP="001E20A7">
      <w:pPr>
        <w:pStyle w:val="ListParagraph"/>
        <w:numPr>
          <w:ilvl w:val="0"/>
          <w:numId w:val="32"/>
        </w:numPr>
        <w:spacing w:line="240" w:lineRule="auto"/>
        <w:contextualSpacing/>
        <w:jc w:val="both"/>
        <w:rPr>
          <w:rFonts w:ascii="Arial" w:hAnsi="Arial"/>
        </w:rPr>
      </w:pPr>
      <w:r>
        <w:rPr>
          <w:rFonts w:ascii="Arial" w:hAnsi="Arial"/>
          <w:lang w:val="en-US"/>
        </w:rPr>
        <w:t>Rel.</w:t>
      </w:r>
      <w:r w:rsidR="00D40365">
        <w:rPr>
          <w:rFonts w:ascii="Arial" w:hAnsi="Arial"/>
          <w:lang w:val="en-US"/>
        </w:rPr>
        <w:t>16 TDR</w:t>
      </w:r>
      <w:r w:rsidR="00743A4E">
        <w:rPr>
          <w:rFonts w:ascii="Arial" w:hAnsi="Arial"/>
          <w:lang w:val="en-US"/>
        </w:rPr>
        <w:t>A table</w:t>
      </w:r>
      <w:r w:rsidR="00D40365">
        <w:rPr>
          <w:rFonts w:ascii="Arial" w:hAnsi="Arial"/>
          <w:lang w:val="en-US"/>
        </w:rPr>
        <w:t xml:space="preserve"> (i.e. Scheme 4)</w:t>
      </w:r>
    </w:p>
    <w:p w14:paraId="40096202" w14:textId="48703085" w:rsidR="00D40365" w:rsidRPr="00772E8A" w:rsidRDefault="00D40365" w:rsidP="001E20A7">
      <w:pPr>
        <w:pStyle w:val="ListParagraph"/>
        <w:numPr>
          <w:ilvl w:val="0"/>
          <w:numId w:val="32"/>
        </w:numPr>
        <w:spacing w:line="240" w:lineRule="auto"/>
        <w:contextualSpacing/>
        <w:jc w:val="both"/>
        <w:rPr>
          <w:rFonts w:ascii="Arial" w:hAnsi="Arial"/>
        </w:rPr>
      </w:pPr>
      <w:proofErr w:type="spellStart"/>
      <w:r w:rsidRPr="00566603">
        <w:rPr>
          <w:rFonts w:ascii="Arial" w:hAnsi="Arial"/>
          <w:i/>
          <w:lang w:val="en-US"/>
        </w:rPr>
        <w:t>TDMSchemeA</w:t>
      </w:r>
      <w:proofErr w:type="spellEnd"/>
      <w:r>
        <w:rPr>
          <w:rFonts w:ascii="Arial" w:hAnsi="Arial"/>
          <w:lang w:val="en-US"/>
        </w:rPr>
        <w:t xml:space="preserve"> (i.e. Scheme </w:t>
      </w:r>
      <w:r w:rsidR="002537B7">
        <w:rPr>
          <w:rFonts w:ascii="Arial" w:hAnsi="Arial"/>
          <w:lang w:val="en-US"/>
        </w:rPr>
        <w:t>3</w:t>
      </w:r>
      <w:r>
        <w:rPr>
          <w:rFonts w:ascii="Arial" w:hAnsi="Arial"/>
          <w:lang w:val="en-US"/>
        </w:rPr>
        <w:t>)</w:t>
      </w:r>
    </w:p>
    <w:p w14:paraId="29F591CA" w14:textId="563FB311" w:rsidR="00D40365" w:rsidRPr="00772E8A" w:rsidRDefault="00D40365" w:rsidP="001E20A7">
      <w:pPr>
        <w:pStyle w:val="ListParagraph"/>
        <w:numPr>
          <w:ilvl w:val="0"/>
          <w:numId w:val="32"/>
        </w:numPr>
        <w:spacing w:line="240" w:lineRule="auto"/>
        <w:contextualSpacing/>
        <w:jc w:val="both"/>
        <w:rPr>
          <w:rFonts w:ascii="Arial" w:hAnsi="Arial"/>
        </w:rPr>
      </w:pPr>
      <w:proofErr w:type="spellStart"/>
      <w:r w:rsidRPr="00566603">
        <w:rPr>
          <w:rFonts w:ascii="Arial" w:hAnsi="Arial"/>
          <w:i/>
          <w:lang w:val="en-US"/>
        </w:rPr>
        <w:t>FDMSchemeA</w:t>
      </w:r>
      <w:proofErr w:type="spellEnd"/>
      <w:r>
        <w:rPr>
          <w:rFonts w:ascii="Arial" w:hAnsi="Arial"/>
          <w:lang w:val="en-US"/>
        </w:rPr>
        <w:t xml:space="preserve"> (i.e. Scheme </w:t>
      </w:r>
      <w:r w:rsidR="002537B7">
        <w:rPr>
          <w:rFonts w:ascii="Arial" w:hAnsi="Arial"/>
          <w:lang w:val="en-US"/>
        </w:rPr>
        <w:t>2a)</w:t>
      </w:r>
    </w:p>
    <w:p w14:paraId="3FDDCFF7" w14:textId="0505435A" w:rsidR="00D40365" w:rsidRPr="00566603" w:rsidRDefault="00D40365" w:rsidP="00772E8A">
      <w:pPr>
        <w:pStyle w:val="ListParagraph"/>
        <w:numPr>
          <w:ilvl w:val="0"/>
          <w:numId w:val="32"/>
        </w:numPr>
        <w:spacing w:line="240" w:lineRule="auto"/>
        <w:contextualSpacing/>
        <w:jc w:val="both"/>
        <w:rPr>
          <w:rFonts w:ascii="Arial" w:hAnsi="Arial"/>
        </w:rPr>
      </w:pPr>
      <w:proofErr w:type="spellStart"/>
      <w:r w:rsidRPr="00566603">
        <w:rPr>
          <w:rFonts w:ascii="Arial" w:hAnsi="Arial"/>
          <w:i/>
          <w:lang w:val="en-US"/>
        </w:rPr>
        <w:t>FDMSchemeB</w:t>
      </w:r>
      <w:proofErr w:type="spellEnd"/>
      <w:r w:rsidR="002537B7">
        <w:rPr>
          <w:rFonts w:ascii="Arial" w:hAnsi="Arial"/>
          <w:lang w:val="en-US"/>
        </w:rPr>
        <w:t xml:space="preserve"> (i.e. Scheme 2b)</w:t>
      </w:r>
    </w:p>
    <w:p w14:paraId="45797447" w14:textId="53DC53FA" w:rsidR="00743A4E" w:rsidRPr="00566603" w:rsidRDefault="00743A4E" w:rsidP="00772E8A">
      <w:pPr>
        <w:pStyle w:val="ListParagraph"/>
        <w:numPr>
          <w:ilvl w:val="0"/>
          <w:numId w:val="32"/>
        </w:numPr>
        <w:spacing w:line="240" w:lineRule="auto"/>
        <w:contextualSpacing/>
        <w:jc w:val="both"/>
        <w:rPr>
          <w:rFonts w:ascii="Arial" w:hAnsi="Arial"/>
        </w:rPr>
      </w:pPr>
      <w:r>
        <w:rPr>
          <w:rFonts w:ascii="Arial" w:hAnsi="Arial"/>
          <w:lang w:val="en-US"/>
        </w:rPr>
        <w:t>2 TCI states per TCI codepoint (using RRC+MAC CE)</w:t>
      </w:r>
    </w:p>
    <w:p w14:paraId="544A62EA" w14:textId="77777777" w:rsidR="005820B3" w:rsidRDefault="005820B3" w:rsidP="00891EB7">
      <w:pPr>
        <w:spacing w:line="240" w:lineRule="auto"/>
        <w:contextualSpacing/>
        <w:jc w:val="both"/>
        <w:rPr>
          <w:rFonts w:ascii="Arial" w:hAnsi="Arial"/>
        </w:rPr>
      </w:pPr>
    </w:p>
    <w:p w14:paraId="714369AC" w14:textId="28A1704B" w:rsidR="00743A4E" w:rsidRDefault="00566603" w:rsidP="00891EB7">
      <w:pPr>
        <w:spacing w:line="240" w:lineRule="auto"/>
        <w:contextualSpacing/>
        <w:jc w:val="both"/>
        <w:rPr>
          <w:rFonts w:ascii="Arial" w:hAnsi="Arial"/>
        </w:rPr>
      </w:pPr>
      <w:r>
        <w:rPr>
          <w:rFonts w:ascii="Arial" w:hAnsi="Arial"/>
        </w:rPr>
        <w:t>Our suggested</w:t>
      </w:r>
      <w:r w:rsidR="0042617E" w:rsidRPr="00772E8A">
        <w:rPr>
          <w:rFonts w:ascii="Arial" w:hAnsi="Arial"/>
        </w:rPr>
        <w:t xml:space="preserve"> </w:t>
      </w:r>
      <w:r w:rsidR="0048448F">
        <w:rPr>
          <w:rFonts w:ascii="Arial" w:hAnsi="Arial"/>
        </w:rPr>
        <w:t xml:space="preserve">the </w:t>
      </w:r>
      <w:r w:rsidR="00A91FF3">
        <w:rPr>
          <w:rFonts w:ascii="Arial" w:hAnsi="Arial"/>
        </w:rPr>
        <w:t>dynamic indication</w:t>
      </w:r>
      <w:r w:rsidR="0042617E" w:rsidRPr="00772E8A">
        <w:rPr>
          <w:rFonts w:ascii="Arial" w:hAnsi="Arial"/>
        </w:rPr>
        <w:t xml:space="preserve"> is sketched in </w:t>
      </w:r>
      <w:r w:rsidR="009455BB">
        <w:rPr>
          <w:rFonts w:ascii="Arial" w:hAnsi="Arial"/>
        </w:rPr>
        <w:t>the</w:t>
      </w:r>
      <w:r w:rsidR="00F96990">
        <w:rPr>
          <w:rFonts w:ascii="Arial" w:hAnsi="Arial"/>
        </w:rPr>
        <w:t xml:space="preserve"> figure below, i</w:t>
      </w:r>
      <w:r>
        <w:rPr>
          <w:rFonts w:ascii="Arial" w:hAnsi="Arial"/>
        </w:rPr>
        <w:t xml:space="preserve">t requires a few more agreements, see </w:t>
      </w:r>
      <w:r w:rsidR="00F96990">
        <w:rPr>
          <w:rFonts w:ascii="Arial" w:hAnsi="Arial"/>
        </w:rPr>
        <w:t xml:space="preserve">the proposals </w:t>
      </w:r>
      <w:r>
        <w:rPr>
          <w:rFonts w:ascii="Arial" w:hAnsi="Arial"/>
        </w:rPr>
        <w:t>below</w:t>
      </w:r>
      <w:r w:rsidR="0042617E" w:rsidRPr="00772E8A">
        <w:rPr>
          <w:rFonts w:ascii="Arial" w:hAnsi="Arial"/>
        </w:rPr>
        <w:t xml:space="preserve">. </w:t>
      </w:r>
      <w:r w:rsidR="00743A4E">
        <w:rPr>
          <w:rFonts w:ascii="Arial" w:hAnsi="Arial"/>
        </w:rPr>
        <w:t>On a top level,</w:t>
      </w:r>
      <w:r w:rsidR="0042617E">
        <w:rPr>
          <w:rFonts w:ascii="Arial" w:hAnsi="Arial"/>
        </w:rPr>
        <w:t xml:space="preserve"> </w:t>
      </w:r>
      <w:r w:rsidR="0042617E" w:rsidRPr="00772E8A">
        <w:rPr>
          <w:rFonts w:ascii="Arial" w:hAnsi="Arial"/>
        </w:rPr>
        <w:t xml:space="preserve">dynamic switching among single TRP and multi-TRP transmission schemes </w:t>
      </w:r>
      <w:r w:rsidR="00743A4E">
        <w:rPr>
          <w:rFonts w:ascii="Arial" w:hAnsi="Arial"/>
        </w:rPr>
        <w:t>is</w:t>
      </w:r>
      <w:r w:rsidR="0042617E" w:rsidRPr="00772E8A">
        <w:rPr>
          <w:rFonts w:ascii="Arial" w:hAnsi="Arial"/>
        </w:rPr>
        <w:t xml:space="preserve"> supported</w:t>
      </w:r>
      <w:r w:rsidR="005A050F" w:rsidRPr="00772E8A">
        <w:rPr>
          <w:rFonts w:ascii="Arial" w:hAnsi="Arial"/>
        </w:rPr>
        <w:t xml:space="preserve"> by indicating either a single or two TCI states</w:t>
      </w:r>
      <w:r w:rsidR="00975040">
        <w:rPr>
          <w:rFonts w:ascii="Arial" w:hAnsi="Arial"/>
        </w:rPr>
        <w:t xml:space="preserve"> in the TCI code point</w:t>
      </w:r>
      <w:r w:rsidR="0042617E" w:rsidRPr="00772E8A">
        <w:rPr>
          <w:rFonts w:ascii="Arial" w:hAnsi="Arial"/>
        </w:rPr>
        <w:t xml:space="preserve">.  </w:t>
      </w:r>
    </w:p>
    <w:p w14:paraId="1BCADCAD" w14:textId="77777777" w:rsidR="00743A4E" w:rsidRDefault="00743A4E" w:rsidP="00743A4E">
      <w:pPr>
        <w:pStyle w:val="ListParagraph"/>
        <w:numPr>
          <w:ilvl w:val="0"/>
          <w:numId w:val="43"/>
        </w:numPr>
        <w:spacing w:line="240" w:lineRule="auto"/>
        <w:contextualSpacing/>
        <w:jc w:val="both"/>
        <w:rPr>
          <w:rFonts w:ascii="Arial" w:hAnsi="Arial"/>
        </w:rPr>
      </w:pPr>
      <w:r w:rsidRPr="00566603">
        <w:rPr>
          <w:rFonts w:ascii="Arial" w:hAnsi="Arial"/>
        </w:rPr>
        <w:t xml:space="preserve">If a single TCI state is indicated, then Rel.15 eMBB is used. </w:t>
      </w:r>
    </w:p>
    <w:p w14:paraId="284336D9" w14:textId="7F071BC6" w:rsidR="00984CAA" w:rsidRDefault="00743A4E" w:rsidP="00743A4E">
      <w:pPr>
        <w:pStyle w:val="ListParagraph"/>
        <w:numPr>
          <w:ilvl w:val="0"/>
          <w:numId w:val="43"/>
        </w:numPr>
        <w:spacing w:line="240" w:lineRule="auto"/>
        <w:contextualSpacing/>
        <w:jc w:val="both"/>
        <w:rPr>
          <w:rFonts w:ascii="Arial" w:hAnsi="Arial"/>
        </w:rPr>
      </w:pPr>
      <w:r w:rsidRPr="007F6E6B">
        <w:rPr>
          <w:rFonts w:ascii="Arial" w:hAnsi="Arial"/>
        </w:rPr>
        <w:t xml:space="preserve">If a single TCI state is indicated, </w:t>
      </w:r>
      <w:r>
        <w:rPr>
          <w:rFonts w:ascii="Arial" w:hAnsi="Arial"/>
          <w:lang w:val="en-US"/>
        </w:rPr>
        <w:t>and i</w:t>
      </w:r>
      <w:r w:rsidRPr="00566603">
        <w:rPr>
          <w:rFonts w:ascii="Arial" w:hAnsi="Arial"/>
        </w:rPr>
        <w:t>f Rel.16 TDRA table is configured, then it is also possible to dynamically switch between Rel.15 eMBB and Scheme 4 with single TRP operation</w:t>
      </w:r>
      <w:r>
        <w:rPr>
          <w:rFonts w:ascii="Arial" w:hAnsi="Arial"/>
          <w:lang w:val="en-US"/>
        </w:rPr>
        <w:t>, depending on the value n in the TDRA</w:t>
      </w:r>
      <w:r w:rsidRPr="00566603">
        <w:rPr>
          <w:rFonts w:ascii="Arial" w:hAnsi="Arial"/>
        </w:rPr>
        <w:t>.</w:t>
      </w:r>
    </w:p>
    <w:p w14:paraId="4EC17DAE" w14:textId="726B6A72" w:rsidR="00743A4E" w:rsidRPr="00566603" w:rsidRDefault="00743A4E" w:rsidP="00743A4E">
      <w:pPr>
        <w:pStyle w:val="ListParagraph"/>
        <w:numPr>
          <w:ilvl w:val="0"/>
          <w:numId w:val="43"/>
        </w:numPr>
        <w:spacing w:line="240" w:lineRule="auto"/>
        <w:contextualSpacing/>
        <w:jc w:val="both"/>
        <w:rPr>
          <w:rFonts w:ascii="Arial" w:hAnsi="Arial"/>
        </w:rPr>
      </w:pPr>
      <w:r>
        <w:rPr>
          <w:rFonts w:ascii="Arial" w:hAnsi="Arial"/>
          <w:lang w:val="en-US"/>
        </w:rPr>
        <w:t>If two TCI states are indicated:</w:t>
      </w:r>
    </w:p>
    <w:p w14:paraId="2BCEB8AE" w14:textId="77777777" w:rsidR="00566603" w:rsidRPr="00566603" w:rsidRDefault="00566603" w:rsidP="00743A4E">
      <w:pPr>
        <w:pStyle w:val="ListParagraph"/>
        <w:numPr>
          <w:ilvl w:val="1"/>
          <w:numId w:val="43"/>
        </w:numPr>
        <w:spacing w:line="240" w:lineRule="auto"/>
        <w:contextualSpacing/>
        <w:jc w:val="both"/>
        <w:rPr>
          <w:rFonts w:ascii="Arial" w:hAnsi="Arial"/>
        </w:rPr>
      </w:pPr>
      <w:r>
        <w:rPr>
          <w:rFonts w:ascii="Arial" w:hAnsi="Arial"/>
          <w:lang w:val="en-US"/>
        </w:rPr>
        <w:t xml:space="preserve">If </w:t>
      </w:r>
      <w:r w:rsidR="00743A4E">
        <w:rPr>
          <w:rFonts w:ascii="Arial" w:hAnsi="Arial"/>
          <w:lang w:val="en-US"/>
        </w:rPr>
        <w:t xml:space="preserve">One CDM group </w:t>
      </w:r>
      <w:r>
        <w:rPr>
          <w:rFonts w:ascii="Arial" w:hAnsi="Arial"/>
          <w:lang w:val="en-US"/>
        </w:rPr>
        <w:t xml:space="preserve">is indicated </w:t>
      </w:r>
      <w:r w:rsidR="00743A4E">
        <w:rPr>
          <w:rFonts w:ascii="Arial" w:hAnsi="Arial"/>
          <w:lang w:val="en-US"/>
        </w:rPr>
        <w:t xml:space="preserve">and </w:t>
      </w:r>
    </w:p>
    <w:p w14:paraId="1DDF9BF7" w14:textId="3EA71B4A" w:rsidR="00743A4E" w:rsidRPr="00566603" w:rsidRDefault="00743A4E" w:rsidP="00566603">
      <w:pPr>
        <w:pStyle w:val="ListParagraph"/>
        <w:numPr>
          <w:ilvl w:val="2"/>
          <w:numId w:val="43"/>
        </w:numPr>
        <w:spacing w:line="240" w:lineRule="auto"/>
        <w:contextualSpacing/>
        <w:jc w:val="both"/>
        <w:rPr>
          <w:rFonts w:ascii="Arial" w:hAnsi="Arial"/>
        </w:rPr>
      </w:pPr>
      <w:proofErr w:type="spellStart"/>
      <w:r w:rsidRPr="00566603">
        <w:rPr>
          <w:rFonts w:ascii="Arial" w:hAnsi="Arial"/>
          <w:i/>
          <w:lang w:val="en-US"/>
        </w:rPr>
        <w:t>TDMSchemeA</w:t>
      </w:r>
      <w:proofErr w:type="spellEnd"/>
      <w:r>
        <w:rPr>
          <w:rFonts w:ascii="Arial" w:hAnsi="Arial"/>
          <w:lang w:val="en-US"/>
        </w:rPr>
        <w:t xml:space="preserve"> is configured by RRC, then this is a Scheme 3 scheduling</w:t>
      </w:r>
    </w:p>
    <w:p w14:paraId="090CEEA7" w14:textId="77777777" w:rsidR="00566603" w:rsidRPr="00566603" w:rsidRDefault="00743A4E" w:rsidP="00566603">
      <w:pPr>
        <w:pStyle w:val="ListParagraph"/>
        <w:numPr>
          <w:ilvl w:val="2"/>
          <w:numId w:val="43"/>
        </w:numPr>
        <w:spacing w:line="240" w:lineRule="auto"/>
        <w:contextualSpacing/>
        <w:jc w:val="both"/>
        <w:rPr>
          <w:rFonts w:ascii="Arial" w:hAnsi="Arial"/>
        </w:rPr>
      </w:pPr>
      <w:r>
        <w:rPr>
          <w:rFonts w:ascii="Arial" w:hAnsi="Arial"/>
          <w:lang w:val="en-US"/>
        </w:rPr>
        <w:t>Rel.16 TDRA is configured by RRC, then this is a Scheme 4 scheduling if n&gt;1,</w:t>
      </w:r>
    </w:p>
    <w:p w14:paraId="674C6D22" w14:textId="34EACC15" w:rsidR="00743A4E" w:rsidRPr="00566603" w:rsidRDefault="00566603" w:rsidP="00566603">
      <w:pPr>
        <w:pStyle w:val="ListParagraph"/>
        <w:numPr>
          <w:ilvl w:val="2"/>
          <w:numId w:val="43"/>
        </w:numPr>
        <w:spacing w:line="240" w:lineRule="auto"/>
        <w:contextualSpacing/>
        <w:jc w:val="both"/>
        <w:rPr>
          <w:rFonts w:ascii="Arial" w:hAnsi="Arial"/>
        </w:rPr>
      </w:pPr>
      <w:r>
        <w:rPr>
          <w:rFonts w:ascii="Arial" w:hAnsi="Arial"/>
          <w:lang w:val="en-US"/>
        </w:rPr>
        <w:t xml:space="preserve">Rel.16 TDRA and </w:t>
      </w:r>
      <w:proofErr w:type="spellStart"/>
      <w:r w:rsidRPr="00566603">
        <w:rPr>
          <w:rFonts w:ascii="Arial" w:hAnsi="Arial"/>
          <w:i/>
          <w:lang w:val="en-US"/>
        </w:rPr>
        <w:t>TDMSchemeA</w:t>
      </w:r>
      <w:proofErr w:type="spellEnd"/>
      <w:r>
        <w:rPr>
          <w:rFonts w:ascii="Arial" w:hAnsi="Arial"/>
          <w:lang w:val="en-US"/>
        </w:rPr>
        <w:t xml:space="preserve"> is configured and if</w:t>
      </w:r>
      <w:r w:rsidR="00743A4E">
        <w:rPr>
          <w:rFonts w:ascii="Arial" w:hAnsi="Arial"/>
          <w:lang w:val="en-US"/>
        </w:rPr>
        <w:t xml:space="preserve"> n=1, then </w:t>
      </w:r>
      <w:r>
        <w:rPr>
          <w:rFonts w:ascii="Arial" w:hAnsi="Arial"/>
          <w:lang w:val="en-US"/>
        </w:rPr>
        <w:t xml:space="preserve">this is Scheme 3, </w:t>
      </w:r>
    </w:p>
    <w:p w14:paraId="79485F50" w14:textId="360606FF" w:rsidR="00566603" w:rsidRPr="00566603" w:rsidRDefault="00566603" w:rsidP="00566603">
      <w:pPr>
        <w:pStyle w:val="ListParagraph"/>
        <w:numPr>
          <w:ilvl w:val="2"/>
          <w:numId w:val="43"/>
        </w:numPr>
        <w:spacing w:line="240" w:lineRule="auto"/>
        <w:contextualSpacing/>
        <w:jc w:val="both"/>
        <w:rPr>
          <w:rFonts w:ascii="Arial" w:hAnsi="Arial"/>
        </w:rPr>
      </w:pPr>
      <w:r>
        <w:rPr>
          <w:rFonts w:ascii="Arial" w:hAnsi="Arial"/>
          <w:lang w:val="en-US"/>
        </w:rPr>
        <w:t xml:space="preserve">Rel.16 TDRA is not configured by RRC, then either </w:t>
      </w:r>
      <w:proofErr w:type="spellStart"/>
      <w:r w:rsidRPr="007F6E6B">
        <w:rPr>
          <w:rFonts w:ascii="Arial" w:hAnsi="Arial"/>
          <w:i/>
          <w:lang w:val="en-US"/>
        </w:rPr>
        <w:t>FDMSchemeA</w:t>
      </w:r>
      <w:proofErr w:type="spellEnd"/>
      <w:r>
        <w:rPr>
          <w:rFonts w:ascii="Arial" w:hAnsi="Arial"/>
          <w:i/>
          <w:lang w:val="en-US"/>
        </w:rPr>
        <w:t xml:space="preserve"> </w:t>
      </w:r>
      <w:r w:rsidRPr="00566603">
        <w:rPr>
          <w:rFonts w:ascii="Arial" w:hAnsi="Arial"/>
          <w:lang w:val="en-US"/>
        </w:rPr>
        <w:t>or</w:t>
      </w:r>
      <w:r>
        <w:rPr>
          <w:rFonts w:ascii="Arial" w:hAnsi="Arial"/>
          <w:i/>
          <w:lang w:val="en-US"/>
        </w:rPr>
        <w:t xml:space="preserve"> </w:t>
      </w:r>
      <w:proofErr w:type="spellStart"/>
      <w:r w:rsidRPr="007F6E6B">
        <w:rPr>
          <w:rFonts w:ascii="Arial" w:hAnsi="Arial"/>
          <w:i/>
          <w:lang w:val="en-US"/>
        </w:rPr>
        <w:t>FDMScheme</w:t>
      </w:r>
      <w:r>
        <w:rPr>
          <w:rFonts w:ascii="Arial" w:hAnsi="Arial"/>
          <w:i/>
          <w:lang w:val="en-US"/>
        </w:rPr>
        <w:t>B</w:t>
      </w:r>
      <w:proofErr w:type="spellEnd"/>
      <w:r>
        <w:rPr>
          <w:rFonts w:ascii="Arial" w:hAnsi="Arial"/>
          <w:i/>
          <w:lang w:val="en-US"/>
        </w:rPr>
        <w:t xml:space="preserve"> </w:t>
      </w:r>
      <w:r w:rsidRPr="00566603">
        <w:rPr>
          <w:rFonts w:ascii="Arial" w:hAnsi="Arial"/>
          <w:lang w:val="en-US"/>
        </w:rPr>
        <w:t xml:space="preserve">is used, depending on RRC. Note that they cannot </w:t>
      </w:r>
      <w:r>
        <w:rPr>
          <w:rFonts w:ascii="Arial" w:hAnsi="Arial"/>
          <w:lang w:val="en-US"/>
        </w:rPr>
        <w:t xml:space="preserve">both </w:t>
      </w:r>
      <w:r w:rsidRPr="00566603">
        <w:rPr>
          <w:rFonts w:ascii="Arial" w:hAnsi="Arial"/>
          <w:lang w:val="en-US"/>
        </w:rPr>
        <w:t>be configured simultaneously.</w:t>
      </w:r>
    </w:p>
    <w:p w14:paraId="20473D6E" w14:textId="2494111E" w:rsidR="00566603" w:rsidRPr="00566603" w:rsidRDefault="00566603" w:rsidP="00566603">
      <w:pPr>
        <w:pStyle w:val="ListParagraph"/>
        <w:numPr>
          <w:ilvl w:val="1"/>
          <w:numId w:val="43"/>
        </w:numPr>
        <w:spacing w:line="240" w:lineRule="auto"/>
        <w:contextualSpacing/>
        <w:jc w:val="both"/>
        <w:rPr>
          <w:rFonts w:ascii="Arial" w:hAnsi="Arial"/>
        </w:rPr>
      </w:pPr>
      <w:r>
        <w:rPr>
          <w:rFonts w:ascii="Arial" w:hAnsi="Arial"/>
          <w:lang w:val="en-US"/>
        </w:rPr>
        <w:t>If Two CDM groups are indicated and</w:t>
      </w:r>
    </w:p>
    <w:p w14:paraId="5F616C2F" w14:textId="21CA1592" w:rsidR="00566603" w:rsidRPr="00566603" w:rsidRDefault="00566603" w:rsidP="00566603">
      <w:pPr>
        <w:pStyle w:val="ListParagraph"/>
        <w:numPr>
          <w:ilvl w:val="2"/>
          <w:numId w:val="43"/>
        </w:numPr>
        <w:spacing w:line="240" w:lineRule="auto"/>
        <w:contextualSpacing/>
        <w:jc w:val="both"/>
        <w:rPr>
          <w:rFonts w:ascii="Arial" w:hAnsi="Arial"/>
        </w:rPr>
      </w:pPr>
      <w:r>
        <w:rPr>
          <w:rFonts w:ascii="Arial" w:hAnsi="Arial"/>
          <w:lang w:val="en-US"/>
        </w:rPr>
        <w:t>Rel.16 TDRA is configured by RRC and n=1 or if Rel.16 TDRA is not configured, then Scheme 1a is used</w:t>
      </w:r>
    </w:p>
    <w:p w14:paraId="60AA44F3" w14:textId="0359B4C8" w:rsidR="00566603" w:rsidRPr="00566603" w:rsidRDefault="00566603" w:rsidP="00566603">
      <w:pPr>
        <w:pStyle w:val="ListParagraph"/>
        <w:numPr>
          <w:ilvl w:val="2"/>
          <w:numId w:val="43"/>
        </w:numPr>
        <w:spacing w:line="240" w:lineRule="auto"/>
        <w:contextualSpacing/>
        <w:jc w:val="both"/>
        <w:rPr>
          <w:rFonts w:ascii="Arial" w:hAnsi="Arial"/>
        </w:rPr>
      </w:pPr>
      <w:r>
        <w:rPr>
          <w:rFonts w:ascii="Arial" w:hAnsi="Arial"/>
          <w:lang w:val="en-US"/>
        </w:rPr>
        <w:t>Rel.16 TDRA is configured by RRC and n&gt;1, then a hybrid of scheme 4 and 1a is used</w:t>
      </w:r>
    </w:p>
    <w:p w14:paraId="237913A8" w14:textId="77777777" w:rsidR="00891EB7" w:rsidRPr="00566603" w:rsidRDefault="00891EB7" w:rsidP="00566603">
      <w:pPr>
        <w:pStyle w:val="ListParagraph"/>
        <w:spacing w:line="240" w:lineRule="auto"/>
        <w:ind w:left="1440"/>
        <w:contextualSpacing/>
        <w:jc w:val="both"/>
        <w:rPr>
          <w:rFonts w:ascii="Arial" w:hAnsi="Arial"/>
        </w:rPr>
      </w:pPr>
    </w:p>
    <w:p w14:paraId="04D6FB75" w14:textId="467964C3" w:rsidR="00C20E74" w:rsidRPr="00566603" w:rsidRDefault="00C20E74" w:rsidP="00891EB7">
      <w:pPr>
        <w:spacing w:line="240" w:lineRule="auto"/>
        <w:contextualSpacing/>
        <w:jc w:val="both"/>
        <w:rPr>
          <w:rFonts w:ascii="Arial" w:hAnsi="Arial"/>
          <w:lang w:val="x-none"/>
        </w:rPr>
      </w:pPr>
    </w:p>
    <w:p w14:paraId="564B3A3A" w14:textId="559D031E" w:rsidR="00891EB7" w:rsidRDefault="00984CAA" w:rsidP="00891EB7">
      <w:r>
        <w:rPr>
          <w:noProof/>
        </w:rPr>
        <w:lastRenderedPageBreak/>
        <w:drawing>
          <wp:inline distT="0" distB="0" distL="0" distR="0" wp14:anchorId="13E288F9" wp14:editId="56DA6B5C">
            <wp:extent cx="6171099" cy="3048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80231" cy="3052511"/>
                    </a:xfrm>
                    <a:prstGeom prst="rect">
                      <a:avLst/>
                    </a:prstGeom>
                    <a:noFill/>
                  </pic:spPr>
                </pic:pic>
              </a:graphicData>
            </a:graphic>
          </wp:inline>
        </w:drawing>
      </w:r>
    </w:p>
    <w:p w14:paraId="1F05AB00" w14:textId="69776801" w:rsidR="00891EB7" w:rsidRDefault="00891EB7" w:rsidP="00891EB7">
      <w:pPr>
        <w:pStyle w:val="Caption"/>
      </w:pPr>
      <w:bookmarkStart w:id="37" w:name="_Ref24033316"/>
      <w:r>
        <w:t xml:space="preserve">Figure </w:t>
      </w:r>
      <w:fldSimple w:instr=" SEQ Figure \* ARABIC ">
        <w:r w:rsidR="009455BB">
          <w:rPr>
            <w:noProof/>
          </w:rPr>
          <w:t>3</w:t>
        </w:r>
      </w:fldSimple>
      <w:bookmarkEnd w:id="37"/>
      <w:r>
        <w:t>: A possible overall scheme indication for single TRP and multi-TRP transmission schemes.</w:t>
      </w:r>
    </w:p>
    <w:p w14:paraId="27933B00" w14:textId="2AFF3F20" w:rsidR="00891EB7" w:rsidRPr="00DD601C" w:rsidRDefault="00891EB7" w:rsidP="00651E2B">
      <w:pPr>
        <w:pStyle w:val="BodyText"/>
      </w:pPr>
    </w:p>
    <w:p w14:paraId="41534D09" w14:textId="1AB517BA" w:rsidR="00566603" w:rsidRDefault="00566603" w:rsidP="00566603">
      <w:pPr>
        <w:spacing w:line="240" w:lineRule="auto"/>
        <w:contextualSpacing/>
        <w:jc w:val="both"/>
        <w:rPr>
          <w:rFonts w:ascii="Arial" w:hAnsi="Arial"/>
        </w:rPr>
      </w:pPr>
      <w:proofErr w:type="gramStart"/>
      <w:r>
        <w:rPr>
          <w:rFonts w:ascii="Arial" w:hAnsi="Arial"/>
        </w:rPr>
        <w:t>First of all</w:t>
      </w:r>
      <w:proofErr w:type="gramEnd"/>
      <w:r>
        <w:rPr>
          <w:rFonts w:ascii="Arial" w:hAnsi="Arial"/>
        </w:rPr>
        <w:t>, support for single TRP with repetition is necessary, hence we propose</w:t>
      </w:r>
    </w:p>
    <w:p w14:paraId="33BF2CC9" w14:textId="77777777" w:rsidR="00566603" w:rsidRPr="00772E8A" w:rsidRDefault="00566603" w:rsidP="00566603">
      <w:pPr>
        <w:spacing w:line="240" w:lineRule="auto"/>
        <w:contextualSpacing/>
        <w:jc w:val="both"/>
        <w:rPr>
          <w:rFonts w:ascii="Arial" w:hAnsi="Arial"/>
        </w:rPr>
      </w:pPr>
    </w:p>
    <w:p w14:paraId="4825DEAE" w14:textId="61F049E5" w:rsidR="00566603" w:rsidRDefault="00566603" w:rsidP="00566603">
      <w:pPr>
        <w:pStyle w:val="Proposal"/>
      </w:pPr>
      <w:bookmarkStart w:id="38" w:name="_Toc24131526"/>
      <w:r>
        <w:t xml:space="preserve">Single TRP transmission is supported together with Rel.16 TDRA table with n&gt;1 </w:t>
      </w:r>
      <w:proofErr w:type="gramStart"/>
      <w:r>
        <w:t>repetitions, and</w:t>
      </w:r>
      <w:proofErr w:type="gramEnd"/>
      <w:r>
        <w:t xml:space="preserve"> used when a single TCI state is indicated in DCI.</w:t>
      </w:r>
      <w:bookmarkEnd w:id="38"/>
    </w:p>
    <w:p w14:paraId="7C21C9F8" w14:textId="77777777" w:rsidR="00566603" w:rsidRPr="00772E8A" w:rsidRDefault="00566603" w:rsidP="00566603">
      <w:pPr>
        <w:spacing w:line="240" w:lineRule="auto"/>
        <w:contextualSpacing/>
        <w:jc w:val="both"/>
        <w:rPr>
          <w:rFonts w:ascii="Arial" w:hAnsi="Arial"/>
        </w:rPr>
      </w:pPr>
    </w:p>
    <w:p w14:paraId="374E27F4" w14:textId="248B7D9E" w:rsidR="00566603" w:rsidRPr="00772E8A" w:rsidRDefault="00566603" w:rsidP="00566603">
      <w:pPr>
        <w:spacing w:line="240" w:lineRule="auto"/>
        <w:contextualSpacing/>
        <w:jc w:val="both"/>
        <w:rPr>
          <w:rFonts w:ascii="Arial" w:hAnsi="Arial"/>
        </w:rPr>
      </w:pPr>
      <w:r w:rsidRPr="00772E8A">
        <w:rPr>
          <w:rFonts w:ascii="Arial" w:hAnsi="Arial"/>
        </w:rPr>
        <w:t xml:space="preserve">Hybrid Scheme 4 and Scheme 1a can have the benefit of obtaining more MIMO layers from two TRPs in each transmission occasion and thus better layer diversity than Scheme 4 only.  It can be easily supported with n&gt;1 configured in TDRA and 2 TCI states and 2 CDM groups indicated as shown in </w:t>
      </w:r>
      <w:r w:rsidRPr="00772E8A">
        <w:rPr>
          <w:rFonts w:ascii="Arial" w:hAnsi="Arial"/>
        </w:rPr>
        <w:fldChar w:fldCharType="begin"/>
      </w:r>
      <w:r w:rsidRPr="00772E8A">
        <w:rPr>
          <w:rFonts w:ascii="Arial" w:hAnsi="Arial"/>
        </w:rPr>
        <w:instrText xml:space="preserve"> REF _Ref24033316 \h </w:instrText>
      </w:r>
      <w:r>
        <w:rPr>
          <w:rFonts w:ascii="Arial" w:hAnsi="Arial"/>
        </w:rPr>
        <w:instrText xml:space="preserve"> \* MERGEFORMAT </w:instrText>
      </w:r>
      <w:r w:rsidRPr="00772E8A">
        <w:rPr>
          <w:rFonts w:ascii="Arial" w:hAnsi="Arial"/>
        </w:rPr>
      </w:r>
      <w:r w:rsidRPr="00772E8A">
        <w:rPr>
          <w:rFonts w:ascii="Arial" w:hAnsi="Arial"/>
        </w:rPr>
        <w:fldChar w:fldCharType="separate"/>
      </w:r>
      <w:r w:rsidR="009455BB" w:rsidRPr="009455BB">
        <w:rPr>
          <w:rFonts w:ascii="Arial" w:hAnsi="Arial"/>
        </w:rPr>
        <w:t xml:space="preserve">Figure </w:t>
      </w:r>
      <w:r w:rsidR="009455BB" w:rsidRPr="009455BB">
        <w:rPr>
          <w:rFonts w:ascii="Arial" w:hAnsi="Arial"/>
          <w:noProof/>
        </w:rPr>
        <w:t>3</w:t>
      </w:r>
      <w:r w:rsidRPr="00772E8A">
        <w:rPr>
          <w:rFonts w:ascii="Arial" w:hAnsi="Arial"/>
        </w:rPr>
        <w:fldChar w:fldCharType="end"/>
      </w:r>
      <w:r w:rsidRPr="00772E8A">
        <w:rPr>
          <w:rFonts w:ascii="Arial" w:hAnsi="Arial"/>
        </w:rPr>
        <w:t>.</w:t>
      </w:r>
    </w:p>
    <w:p w14:paraId="4C5F9508" w14:textId="77777777" w:rsidR="00566603" w:rsidRPr="00772E8A" w:rsidRDefault="00566603" w:rsidP="00566603">
      <w:pPr>
        <w:spacing w:line="240" w:lineRule="auto"/>
        <w:contextualSpacing/>
        <w:jc w:val="both"/>
        <w:rPr>
          <w:rFonts w:ascii="Arial" w:hAnsi="Arial"/>
        </w:rPr>
      </w:pPr>
    </w:p>
    <w:p w14:paraId="09E52223" w14:textId="077A98D4" w:rsidR="00566603" w:rsidRDefault="00566603" w:rsidP="00566603">
      <w:pPr>
        <w:pStyle w:val="Proposal"/>
      </w:pPr>
      <w:bookmarkStart w:id="39" w:name="_Toc24131527"/>
      <w:r>
        <w:t>Hybrid Scheme 4 and Scheme 1a is supported when Rel-16 TDRA is configured and 2 CDM groups and 2 TCI states are scheduled.</w:t>
      </w:r>
      <w:bookmarkEnd w:id="39"/>
    </w:p>
    <w:p w14:paraId="365B3E1B" w14:textId="77777777" w:rsidR="00566603" w:rsidRPr="00772E8A" w:rsidRDefault="00566603" w:rsidP="00566603">
      <w:pPr>
        <w:rPr>
          <w:rFonts w:ascii="Arial" w:hAnsi="Arial"/>
        </w:rPr>
      </w:pPr>
      <w:r w:rsidRPr="00772E8A">
        <w:rPr>
          <w:rFonts w:ascii="Arial" w:hAnsi="Arial"/>
        </w:rPr>
        <w:t xml:space="preserve">Scheme 3 can be indicated with n=1 configured in TDRA to differentiate from Scheme 2a/2b, which may be enabled only when the field of number of PDSCH repetitions in TDRA is no present or not configured.  Thus, Scheme 3 could be implicitly indicated without additional RRC signaling.   </w:t>
      </w:r>
    </w:p>
    <w:p w14:paraId="656A5DC9" w14:textId="279E270C" w:rsidR="00566603" w:rsidRDefault="00566603" w:rsidP="00566603">
      <w:pPr>
        <w:pStyle w:val="Proposal"/>
      </w:pPr>
      <w:bookmarkStart w:id="40" w:name="_Toc24131528"/>
      <w:r>
        <w:t>Scheme 3 is indicated with n=1 in Rel.16 TDRA, 1 CDM group and 2 TCI states.</w:t>
      </w:r>
      <w:bookmarkEnd w:id="40"/>
    </w:p>
    <w:p w14:paraId="1D257702" w14:textId="77777777" w:rsidR="00651E2B" w:rsidRPr="00DD601C" w:rsidRDefault="00651E2B" w:rsidP="00651E2B">
      <w:pPr>
        <w:pStyle w:val="BodyText"/>
      </w:pPr>
    </w:p>
    <w:p w14:paraId="7AD2235E" w14:textId="31408166" w:rsidR="00651E2B" w:rsidRPr="006C1282" w:rsidRDefault="00F12698" w:rsidP="00C42FCF">
      <w:pPr>
        <w:jc w:val="both"/>
      </w:pPr>
      <w:r w:rsidRPr="00772E8A">
        <w:rPr>
          <w:rFonts w:ascii="Arial" w:hAnsi="Arial"/>
        </w:rPr>
        <w:t xml:space="preserve">Between Schemes 2a and 2b, it can be either selected by RRC or dynamically switched, e.g., by allocating different CDM groups. </w:t>
      </w:r>
      <w:r w:rsidR="00651E2B" w:rsidRPr="00F12698">
        <w:rPr>
          <w:rFonts w:ascii="Arial" w:hAnsi="Arial"/>
        </w:rPr>
        <w:t xml:space="preserve">If RRC is used to select one scheme among </w:t>
      </w:r>
      <w:r w:rsidR="00651E2B" w:rsidRPr="00772E8A">
        <w:rPr>
          <w:rFonts w:ascii="Arial" w:hAnsi="Arial"/>
        </w:rPr>
        <w:t xml:space="preserve">schemes 2a/2b, then there is no need for dynamic scheme selection principle among 2a/2b. </w:t>
      </w:r>
      <w:r w:rsidR="00651E2B" w:rsidRPr="00C42FCF">
        <w:rPr>
          <w:rFonts w:ascii="Arial" w:hAnsi="Arial"/>
        </w:rPr>
        <w:t xml:space="preserve">Then, comparing Schemes 2a and 2b, it is noticed they are very similar in performance when the code rate is low such that systematic bits are transmitted from each TRP. At high code rate, Scheme 2a is slightly better when there is no deep fading or presence of channel blocking, otherwise, Scheme 2b is better. Given that Scheme 2b also needs additional UE capability signaling, RRC signaling </w:t>
      </w:r>
      <w:r w:rsidR="00984CAA" w:rsidRPr="00C42FCF">
        <w:rPr>
          <w:rFonts w:ascii="Arial" w:hAnsi="Arial"/>
        </w:rPr>
        <w:t xml:space="preserve">may be </w:t>
      </w:r>
      <w:proofErr w:type="gramStart"/>
      <w:r w:rsidR="00651E2B" w:rsidRPr="00C42FCF">
        <w:rPr>
          <w:rFonts w:ascii="Arial" w:hAnsi="Arial"/>
        </w:rPr>
        <w:t>sufficient</w:t>
      </w:r>
      <w:proofErr w:type="gramEnd"/>
      <w:r w:rsidR="00651E2B" w:rsidRPr="00C42FCF">
        <w:rPr>
          <w:rFonts w:ascii="Arial" w:hAnsi="Arial"/>
        </w:rPr>
        <w:t xml:space="preserve"> in practice.  Thus, this leads us to the following proposal:</w:t>
      </w:r>
    </w:p>
    <w:p w14:paraId="6AA3C57B" w14:textId="6D676CE4" w:rsidR="00651E2B" w:rsidRDefault="00984CAA" w:rsidP="00651E2B">
      <w:pPr>
        <w:pStyle w:val="Proposal"/>
      </w:pPr>
      <w:r>
        <w:t xml:space="preserve"> </w:t>
      </w:r>
      <w:bookmarkStart w:id="41" w:name="_Toc24131529"/>
      <w:r w:rsidR="00B67FB8">
        <w:t xml:space="preserve">One </w:t>
      </w:r>
      <w:r w:rsidR="00651E2B">
        <w:t>of Scheme</w:t>
      </w:r>
      <w:r w:rsidR="00B67FB8">
        <w:t>s</w:t>
      </w:r>
      <w:r w:rsidR="00651E2B">
        <w:t xml:space="preserve"> 2a</w:t>
      </w:r>
      <w:r>
        <w:t xml:space="preserve"> and </w:t>
      </w:r>
      <w:r w:rsidR="00651E2B">
        <w:t>2b is semi-statically enabled by RRC</w:t>
      </w:r>
      <w:r w:rsidR="00C42FCF">
        <w:t xml:space="preserve"> using either </w:t>
      </w:r>
      <w:proofErr w:type="spellStart"/>
      <w:r w:rsidR="00C42FCF">
        <w:t>FDMSchemeA</w:t>
      </w:r>
      <w:proofErr w:type="spellEnd"/>
      <w:r w:rsidR="00C42FCF">
        <w:t xml:space="preserve"> or </w:t>
      </w:r>
      <w:proofErr w:type="spellStart"/>
      <w:r w:rsidR="00C42FCF">
        <w:t>FDMSchemeB</w:t>
      </w:r>
      <w:proofErr w:type="spellEnd"/>
      <w:r w:rsidR="00C42FCF">
        <w:t xml:space="preserve"> which cannot be configured simultaneously</w:t>
      </w:r>
      <w:r w:rsidR="00651E2B">
        <w:t>.</w:t>
      </w:r>
      <w:bookmarkEnd w:id="41"/>
      <w:r w:rsidR="00651E2B">
        <w:t xml:space="preserve"> </w:t>
      </w:r>
    </w:p>
    <w:p w14:paraId="64A110DC" w14:textId="0409EE9A" w:rsidR="00554A73" w:rsidRPr="004311DF" w:rsidRDefault="00554A73" w:rsidP="00554A73">
      <w:pPr>
        <w:pStyle w:val="Heading1"/>
      </w:pPr>
      <w:r>
        <w:lastRenderedPageBreak/>
        <w:t>6 Remaining issues for Multi-DCI based</w:t>
      </w:r>
      <w:r w:rsidRPr="004311DF">
        <w:t xml:space="preserve"> multi-TRP</w:t>
      </w:r>
    </w:p>
    <w:p w14:paraId="748F7118" w14:textId="7D2FA3D1" w:rsidR="00847313" w:rsidRPr="00847313" w:rsidRDefault="00847313" w:rsidP="00847313">
      <w:pPr>
        <w:pStyle w:val="Heading2"/>
      </w:pPr>
      <w:r>
        <w:t xml:space="preserve">6.1 </w:t>
      </w:r>
      <w:r w:rsidRPr="00847313">
        <w:t>Remaining issues related to RRC signalling</w:t>
      </w:r>
    </w:p>
    <w:p w14:paraId="56AF2724" w14:textId="50867937" w:rsidR="00A6039E" w:rsidRPr="00D241AF" w:rsidRDefault="00A6039E" w:rsidP="00A6039E">
      <w:pPr>
        <w:spacing w:after="0" w:line="240" w:lineRule="auto"/>
        <w:contextualSpacing/>
        <w:jc w:val="both"/>
        <w:rPr>
          <w:rFonts w:ascii="Arial" w:eastAsia="SimSun" w:hAnsi="Arial"/>
          <w:lang w:eastAsia="ko-KR"/>
        </w:rPr>
      </w:pPr>
      <w:r w:rsidRPr="00D241AF">
        <w:rPr>
          <w:rFonts w:ascii="Arial" w:eastAsia="SimSun" w:hAnsi="Arial"/>
          <w:lang w:eastAsia="ko-KR"/>
        </w:rPr>
        <w:t>In RAN1#98bis, the following agreements were made:</w:t>
      </w:r>
    </w:p>
    <w:p w14:paraId="187D6DC7" w14:textId="77777777" w:rsidR="00A6039E" w:rsidRDefault="00A6039E" w:rsidP="00A6039E"/>
    <w:p w14:paraId="1EE9376C" w14:textId="77777777" w:rsidR="00A6039E" w:rsidRPr="008A08F1" w:rsidRDefault="00A6039E" w:rsidP="00A6039E">
      <w:pPr>
        <w:rPr>
          <w:rFonts w:ascii="Times New Roman" w:hAnsi="Times New Roman"/>
          <w:b/>
          <w:i/>
        </w:rPr>
      </w:pPr>
      <w:r w:rsidRPr="008A08F1">
        <w:rPr>
          <w:rFonts w:ascii="Times New Roman" w:hAnsi="Times New Roman"/>
          <w:b/>
          <w:i/>
          <w:highlight w:val="green"/>
        </w:rPr>
        <w:t>Agreement</w:t>
      </w:r>
    </w:p>
    <w:p w14:paraId="73FFF2B0" w14:textId="77777777" w:rsidR="00A6039E" w:rsidRPr="00D241AF" w:rsidRDefault="00A6039E" w:rsidP="00A6039E">
      <w:pPr>
        <w:rPr>
          <w:rFonts w:ascii="Times New Roman" w:hAnsi="Times New Roman"/>
          <w:i/>
        </w:rPr>
      </w:pPr>
      <w:r w:rsidRPr="00D241AF">
        <w:rPr>
          <w:rFonts w:ascii="Times New Roman" w:hAnsi="Times New Roman"/>
          <w:i/>
        </w:rPr>
        <w:t xml:space="preserve">For M-DCI NCJT transmission, </w:t>
      </w:r>
      <w:r w:rsidRPr="00D241AF">
        <w:rPr>
          <w:rFonts w:ascii="Times New Roman" w:hAnsi="Times New Roman"/>
          <w:i/>
          <w:highlight w:val="yellow"/>
        </w:rPr>
        <w:t>each PUCCH resource may be associated with a value of higher layer index per CORESET</w:t>
      </w:r>
    </w:p>
    <w:p w14:paraId="3D0E3C94" w14:textId="77777777" w:rsidR="00A6039E" w:rsidRPr="00D241AF" w:rsidRDefault="00A6039E" w:rsidP="00A6039E">
      <w:pPr>
        <w:numPr>
          <w:ilvl w:val="0"/>
          <w:numId w:val="26"/>
        </w:numPr>
        <w:spacing w:after="120" w:line="240" w:lineRule="auto"/>
        <w:contextualSpacing/>
        <w:jc w:val="both"/>
        <w:rPr>
          <w:rFonts w:ascii="Times New Roman" w:eastAsia="Malgun Gothic" w:hAnsi="Times New Roman"/>
          <w:i/>
          <w:lang w:eastAsia="ko-KR"/>
        </w:rPr>
      </w:pPr>
      <w:r w:rsidRPr="00D241AF">
        <w:rPr>
          <w:rFonts w:ascii="Times New Roman" w:eastAsia="Malgun Gothic" w:hAnsi="Times New Roman"/>
          <w:i/>
          <w:lang w:eastAsia="ko-KR"/>
        </w:rPr>
        <w:t>FFS: Additional restriction such as TDM PUCCH transmission across different higher layer index per CORESET</w:t>
      </w:r>
    </w:p>
    <w:p w14:paraId="6636D04E" w14:textId="77777777" w:rsidR="00A6039E" w:rsidRPr="00D241AF" w:rsidRDefault="00A6039E" w:rsidP="00A6039E">
      <w:pPr>
        <w:numPr>
          <w:ilvl w:val="0"/>
          <w:numId w:val="26"/>
        </w:numPr>
        <w:spacing w:after="120" w:line="240" w:lineRule="auto"/>
        <w:contextualSpacing/>
        <w:jc w:val="both"/>
        <w:rPr>
          <w:rFonts w:ascii="Times New Roman" w:eastAsia="Malgun Gothic" w:hAnsi="Times New Roman"/>
          <w:i/>
          <w:highlight w:val="yellow"/>
          <w:lang w:eastAsia="ko-KR"/>
        </w:rPr>
      </w:pPr>
      <w:r w:rsidRPr="00D241AF">
        <w:rPr>
          <w:rFonts w:ascii="Times New Roman" w:eastAsia="Malgun Gothic" w:hAnsi="Times New Roman"/>
          <w:i/>
          <w:highlight w:val="yellow"/>
          <w:lang w:eastAsia="ko-KR"/>
        </w:rPr>
        <w:t>FFS: Details on association</w:t>
      </w:r>
    </w:p>
    <w:p w14:paraId="5FE238AB" w14:textId="77777777" w:rsidR="00A6039E" w:rsidRDefault="00A6039E" w:rsidP="00A6039E"/>
    <w:p w14:paraId="04A4ED63" w14:textId="77777777" w:rsidR="00A6039E" w:rsidRPr="008A08F1" w:rsidRDefault="00A6039E" w:rsidP="00A6039E">
      <w:pPr>
        <w:rPr>
          <w:rFonts w:ascii="Times New Roman" w:hAnsi="Times New Roman" w:cs="Times New Roman"/>
          <w:b/>
          <w:i/>
          <w:lang w:eastAsia="x-none"/>
        </w:rPr>
      </w:pPr>
      <w:r w:rsidRPr="008A08F1">
        <w:rPr>
          <w:rFonts w:ascii="Times New Roman" w:hAnsi="Times New Roman" w:cs="Times New Roman"/>
          <w:b/>
          <w:i/>
          <w:highlight w:val="green"/>
          <w:lang w:eastAsia="x-none"/>
        </w:rPr>
        <w:t>Agreement</w:t>
      </w:r>
    </w:p>
    <w:p w14:paraId="4633ACB5" w14:textId="77777777" w:rsidR="00A6039E" w:rsidRPr="00D241AF" w:rsidRDefault="00A6039E" w:rsidP="00A6039E">
      <w:pPr>
        <w:spacing w:after="0" w:line="240" w:lineRule="auto"/>
        <w:contextualSpacing/>
        <w:jc w:val="both"/>
        <w:rPr>
          <w:rFonts w:ascii="Times New Roman" w:eastAsia="SimSun" w:hAnsi="Times New Roman"/>
          <w:i/>
          <w:lang w:eastAsia="ko-KR"/>
        </w:rPr>
      </w:pPr>
      <w:r w:rsidRPr="00D241AF">
        <w:rPr>
          <w:rFonts w:ascii="Times New Roman" w:eastAsia="SimSun" w:hAnsi="Times New Roman"/>
          <w:i/>
          <w:lang w:eastAsia="ko-KR"/>
        </w:rPr>
        <w:t xml:space="preserve">For multi-PDCCH based multi-TRP/panel transmission, when separated ACK/NACK feedback is enabled, </w:t>
      </w:r>
    </w:p>
    <w:p w14:paraId="47756901" w14:textId="77777777" w:rsidR="00A6039E" w:rsidRPr="00D241AF" w:rsidRDefault="00A6039E" w:rsidP="00A6039E">
      <w:pPr>
        <w:numPr>
          <w:ilvl w:val="0"/>
          <w:numId w:val="26"/>
        </w:numPr>
        <w:spacing w:after="0" w:line="240" w:lineRule="auto"/>
        <w:contextualSpacing/>
        <w:jc w:val="both"/>
        <w:rPr>
          <w:rFonts w:ascii="Times New Roman" w:eastAsia="SimSun" w:hAnsi="Times New Roman"/>
          <w:i/>
          <w:lang w:eastAsia="ko-KR"/>
        </w:rPr>
      </w:pPr>
      <w:r w:rsidRPr="00D241AF">
        <w:rPr>
          <w:rFonts w:ascii="Times New Roman" w:eastAsia="SimSun" w:hAnsi="Times New Roman"/>
          <w:i/>
          <w:lang w:eastAsia="ko-KR"/>
        </w:rPr>
        <w:t xml:space="preserve">PUCCH/PUSCH collision between different TRPs can be avoided by implementation and UE doesn’t expect overlapping PUCCHs/PUSCHs transmission toward different TRPs. For PUCCH/PUSCH transmission toward the same TRP, Rel-15 multiplexing rules apply. </w:t>
      </w:r>
    </w:p>
    <w:p w14:paraId="7E4A2F9D" w14:textId="77777777" w:rsidR="00A6039E" w:rsidRPr="00D241AF" w:rsidRDefault="00A6039E" w:rsidP="00A6039E">
      <w:pPr>
        <w:numPr>
          <w:ilvl w:val="1"/>
          <w:numId w:val="26"/>
        </w:numPr>
        <w:spacing w:after="0" w:line="240" w:lineRule="auto"/>
        <w:contextualSpacing/>
        <w:jc w:val="both"/>
        <w:rPr>
          <w:rFonts w:ascii="Times New Roman" w:eastAsia="SimSun" w:hAnsi="Times New Roman"/>
          <w:i/>
          <w:highlight w:val="yellow"/>
          <w:lang w:eastAsia="ko-KR"/>
        </w:rPr>
      </w:pPr>
      <w:r w:rsidRPr="00D241AF">
        <w:rPr>
          <w:rFonts w:ascii="Times New Roman" w:eastAsia="SimSun" w:hAnsi="Times New Roman"/>
          <w:i/>
          <w:highlight w:val="yellow"/>
          <w:lang w:eastAsia="ko-KR"/>
        </w:rPr>
        <w:t xml:space="preserve">Note that PUCCH resources can be associated with values of higher layer index per CORESET so that indices may be used to differentiate TRP to determine whether there is overlapping among TRPs. PUSCH can be differentiated by scheduling CORESET in terms of targeted TRP. </w:t>
      </w:r>
    </w:p>
    <w:p w14:paraId="7F119B95" w14:textId="77777777" w:rsidR="00A6039E" w:rsidRDefault="00A6039E" w:rsidP="00A6039E"/>
    <w:p w14:paraId="3572CF90" w14:textId="0C946FB1" w:rsidR="001372EF" w:rsidRDefault="00A6039E" w:rsidP="00BA2F87">
      <w:pPr>
        <w:jc w:val="both"/>
        <w:rPr>
          <w:rFonts w:ascii="Arial" w:hAnsi="Arial"/>
        </w:rPr>
      </w:pPr>
      <w:r w:rsidRPr="00BA2F87">
        <w:rPr>
          <w:rFonts w:ascii="Arial" w:hAnsi="Arial"/>
        </w:rPr>
        <w:t xml:space="preserve">Even though the note highlighted in the second agreement states that PUCCH resources can be associated with values of higher layer index per CORESET, the details of this association is still FFS according to the first agreement.  During the RRC signaling email discussion, a few companies argued that a higher layer parameter </w:t>
      </w:r>
      <w:proofErr w:type="spellStart"/>
      <w:r w:rsidRPr="00BA2F87">
        <w:rPr>
          <w:rFonts w:ascii="Arial" w:hAnsi="Arial"/>
        </w:rPr>
        <w:t>HigherLayerIndexPerPUCCHResource</w:t>
      </w:r>
      <w:proofErr w:type="spellEnd"/>
      <w:r w:rsidRPr="00BA2F87">
        <w:rPr>
          <w:rFonts w:ascii="Arial" w:hAnsi="Arial"/>
        </w:rPr>
        <w:t xml:space="preserve"> needs to be introduced per PUCCH resource to specify this association.  However, in our view such a higher layer parameter does not need to be introduced.  An association between a CORESET with a </w:t>
      </w:r>
      <w:proofErr w:type="spellStart"/>
      <w:r w:rsidRPr="00BA2F87">
        <w:rPr>
          <w:rFonts w:ascii="Arial" w:hAnsi="Arial"/>
        </w:rPr>
        <w:t>CORESETPoolIndex</w:t>
      </w:r>
      <w:proofErr w:type="spellEnd"/>
      <w:r w:rsidRPr="00BA2F87">
        <w:rPr>
          <w:rFonts w:ascii="Arial" w:hAnsi="Arial"/>
        </w:rPr>
        <w:t xml:space="preserve"> and a PUCCH resource can be established even without the new</w:t>
      </w:r>
      <w:r w:rsidR="0092274B">
        <w:rPr>
          <w:rFonts w:ascii="Arial" w:hAnsi="Arial"/>
        </w:rPr>
        <w:t>, additional RRC</w:t>
      </w:r>
      <w:r w:rsidRPr="00BA2F87">
        <w:rPr>
          <w:rFonts w:ascii="Arial" w:hAnsi="Arial"/>
        </w:rPr>
        <w:t xml:space="preserve"> parameter.  </w:t>
      </w:r>
    </w:p>
    <w:p w14:paraId="618AA594" w14:textId="44F25422" w:rsidR="00A6039E" w:rsidRDefault="00A6039E" w:rsidP="00BA2F87">
      <w:pPr>
        <w:jc w:val="both"/>
        <w:rPr>
          <w:rFonts w:ascii="Times New Roman" w:eastAsia="SimSun" w:hAnsi="Times New Roman"/>
          <w:iCs/>
          <w:lang w:eastAsia="ko-KR"/>
        </w:rPr>
      </w:pPr>
      <w:r w:rsidRPr="00BA2F87">
        <w:rPr>
          <w:rFonts w:ascii="Arial" w:hAnsi="Arial"/>
        </w:rPr>
        <w:t xml:space="preserve">For instance, a PUCCH resource can be associated with a CORESET, if the </w:t>
      </w:r>
      <w:proofErr w:type="spellStart"/>
      <w:r w:rsidRPr="00BA2F87">
        <w:rPr>
          <w:rFonts w:ascii="Arial" w:hAnsi="Arial"/>
        </w:rPr>
        <w:t>pucch-PathlossReferenceRS</w:t>
      </w:r>
      <w:proofErr w:type="spellEnd"/>
      <w:r w:rsidRPr="00BA2F87">
        <w:rPr>
          <w:rFonts w:ascii="Arial" w:hAnsi="Arial"/>
        </w:rPr>
        <w:t xml:space="preserve"> in the activated spatial relation of the PUCCH resource is the same as the QCL source RS in the activated TCI state of the CORESET.  </w:t>
      </w:r>
      <w:proofErr w:type="gramStart"/>
      <w:r w:rsidRPr="00BA2F87">
        <w:rPr>
          <w:rFonts w:ascii="Arial" w:hAnsi="Arial"/>
        </w:rPr>
        <w:t>Hence</w:t>
      </w:r>
      <w:proofErr w:type="gramEnd"/>
      <w:r w:rsidRPr="00BA2F87">
        <w:rPr>
          <w:rFonts w:ascii="Arial" w:hAnsi="Arial"/>
        </w:rPr>
        <w:t xml:space="preserve"> we make the following proposals:</w:t>
      </w:r>
    </w:p>
    <w:p w14:paraId="2C919055" w14:textId="6BE2BFEB" w:rsidR="003E3E6E" w:rsidRPr="001E1C70" w:rsidRDefault="003E3E6E" w:rsidP="003E3E6E">
      <w:pPr>
        <w:pStyle w:val="Proposal"/>
      </w:pPr>
      <w:bookmarkStart w:id="42" w:name="_Toc24131530"/>
      <w:r w:rsidRPr="001E1C70">
        <w:t>A PUCCH resource can be associated with a CORESET,</w:t>
      </w:r>
      <w:r w:rsidR="009A4AEC">
        <w:t xml:space="preserve"> </w:t>
      </w:r>
      <w:r w:rsidRPr="001E1C70">
        <w:t xml:space="preserve">if the </w:t>
      </w:r>
      <w:proofErr w:type="spellStart"/>
      <w:r w:rsidRPr="001E1C70">
        <w:t>pucch-PathlossReferenceRS</w:t>
      </w:r>
      <w:proofErr w:type="spellEnd"/>
      <w:r w:rsidRPr="001E1C70">
        <w:t xml:space="preserve"> in the activated spatial relation of the PUCCH resource is the same as the QCL source RS in the activated TCI state of the CORESET</w:t>
      </w:r>
      <w:r w:rsidRPr="009A52CA">
        <w:t>.</w:t>
      </w:r>
      <w:bookmarkEnd w:id="42"/>
      <w:r w:rsidRPr="009A52CA">
        <w:t xml:space="preserve">  </w:t>
      </w:r>
    </w:p>
    <w:p w14:paraId="5067DB12" w14:textId="77777777" w:rsidR="00757743" w:rsidRDefault="00757743" w:rsidP="003E4A10">
      <w:pPr>
        <w:pStyle w:val="BodyText"/>
      </w:pPr>
    </w:p>
    <w:p w14:paraId="749A6930" w14:textId="77777777" w:rsidR="00757743" w:rsidRDefault="00757743" w:rsidP="003E4A10">
      <w:pPr>
        <w:pStyle w:val="BodyText"/>
      </w:pPr>
    </w:p>
    <w:p w14:paraId="6B6D65FD" w14:textId="1A4E6E39" w:rsidR="00EF3BDF" w:rsidRPr="00EF3BDF" w:rsidRDefault="00EF3BDF" w:rsidP="00EF3BDF">
      <w:pPr>
        <w:pStyle w:val="Heading2"/>
      </w:pPr>
      <w:r>
        <w:t xml:space="preserve">6.3 </w:t>
      </w:r>
      <w:r w:rsidRPr="00EF3BDF">
        <w:t>Remaining issues related to</w:t>
      </w:r>
      <w:r w:rsidRPr="00EF3BDF" w:rsidDel="00AB1AF9">
        <w:t xml:space="preserve"> </w:t>
      </w:r>
      <w:r w:rsidRPr="00EF3BDF">
        <w:t xml:space="preserve">dynamic HARQ-ACK codebooks </w:t>
      </w:r>
    </w:p>
    <w:p w14:paraId="52062DF1" w14:textId="40C1BD34" w:rsidR="002C1E15" w:rsidRPr="00DD601C" w:rsidRDefault="002C1E15" w:rsidP="002C1E15">
      <w:pPr>
        <w:pStyle w:val="BodyText"/>
      </w:pPr>
      <w:r w:rsidRPr="00DD601C">
        <w:t xml:space="preserve">From </w:t>
      </w:r>
      <w:r w:rsidR="00051B1A">
        <w:t>RAN1#</w:t>
      </w:r>
      <w:r w:rsidR="00B60F21">
        <w:t>97bis</w:t>
      </w:r>
      <w:r w:rsidRPr="00DD601C">
        <w:t xml:space="preserve"> we have this agreement with two alternatives for down-selection for joint HARQ A/N feedback with multi-DCI:</w:t>
      </w:r>
    </w:p>
    <w:p w14:paraId="521D69CA" w14:textId="77777777" w:rsidR="002C1E15" w:rsidRPr="007124A6" w:rsidRDefault="002C1E15" w:rsidP="002C1E15">
      <w:pPr>
        <w:spacing w:after="0"/>
        <w:contextualSpacing/>
        <w:jc w:val="both"/>
        <w:rPr>
          <w:rFonts w:ascii="Times New Roman" w:hAnsi="Times New Roman" w:cs="Times New Roman"/>
          <w:i/>
        </w:rPr>
      </w:pPr>
    </w:p>
    <w:p w14:paraId="4D705228" w14:textId="77777777" w:rsidR="002C1E15" w:rsidRPr="007124A6" w:rsidRDefault="002C1E15" w:rsidP="002C1E15">
      <w:pPr>
        <w:rPr>
          <w:rFonts w:ascii="Times New Roman" w:hAnsi="Times New Roman" w:cs="Times New Roman"/>
          <w:b/>
          <w:i/>
          <w:highlight w:val="green"/>
        </w:rPr>
      </w:pPr>
      <w:r w:rsidRPr="007124A6">
        <w:rPr>
          <w:rFonts w:ascii="Times New Roman" w:hAnsi="Times New Roman" w:cs="Times New Roman"/>
          <w:b/>
          <w:i/>
          <w:highlight w:val="green"/>
        </w:rPr>
        <w:t>Agreement</w:t>
      </w:r>
    </w:p>
    <w:p w14:paraId="690CB852" w14:textId="77777777" w:rsidR="002C1E15" w:rsidRPr="007124A6" w:rsidRDefault="002C1E15" w:rsidP="002C1E15">
      <w:pPr>
        <w:tabs>
          <w:tab w:val="left" w:pos="720"/>
          <w:tab w:val="left" w:pos="2160"/>
        </w:tabs>
        <w:contextualSpacing/>
        <w:jc w:val="both"/>
        <w:rPr>
          <w:rFonts w:ascii="Times New Roman" w:eastAsia="SimSun" w:hAnsi="Times New Roman" w:cs="Times New Roman"/>
          <w:i/>
        </w:rPr>
      </w:pPr>
      <w:r w:rsidRPr="007124A6">
        <w:rPr>
          <w:rFonts w:ascii="Times New Roman" w:eastAsia="SimSun" w:hAnsi="Times New Roman" w:cs="Times New Roman"/>
          <w:i/>
        </w:rPr>
        <w:lastRenderedPageBreak/>
        <w:t>For joint dynamic HARQ-ACK codebook among M-TRP, select one from following alternatives in RAN1#98bis</w:t>
      </w:r>
    </w:p>
    <w:p w14:paraId="2808224B" w14:textId="77777777" w:rsidR="002C1E15" w:rsidRPr="007124A6" w:rsidRDefault="002C1E15" w:rsidP="002C1E15">
      <w:pPr>
        <w:pStyle w:val="ListParagraph"/>
        <w:numPr>
          <w:ilvl w:val="0"/>
          <w:numId w:val="38"/>
        </w:numPr>
        <w:contextualSpacing/>
        <w:jc w:val="both"/>
        <w:rPr>
          <w:rFonts w:ascii="Times New Roman" w:hAnsi="Times New Roman" w:cs="Times New Roman"/>
          <w:i/>
          <w:lang w:val="en-US"/>
        </w:rPr>
      </w:pPr>
      <w:r w:rsidRPr="007124A6">
        <w:rPr>
          <w:rFonts w:ascii="Times New Roman" w:hAnsi="Times New Roman" w:cs="Times New Roman"/>
          <w:i/>
          <w:lang w:val="en-US"/>
        </w:rPr>
        <w:t xml:space="preserve">Alt 1: counter DAI is jointly counted across two TRPs (i.e. different higher layer index configured per CORESET (if configured)), and total DAI should count total number of DCIs in a PDCCH monitoring occasion across CCs and TRPs. </w:t>
      </w:r>
    </w:p>
    <w:p w14:paraId="5B185E6D" w14:textId="77777777" w:rsidR="002C1E15" w:rsidRPr="007124A6" w:rsidRDefault="002C1E15" w:rsidP="002C1E15">
      <w:pPr>
        <w:pStyle w:val="ListParagraph"/>
        <w:numPr>
          <w:ilvl w:val="0"/>
          <w:numId w:val="38"/>
        </w:numPr>
        <w:contextualSpacing/>
        <w:jc w:val="both"/>
        <w:rPr>
          <w:rFonts w:ascii="Times New Roman" w:hAnsi="Times New Roman" w:cs="Times New Roman"/>
          <w:i/>
          <w:strike/>
          <w:lang w:val="en-US"/>
        </w:rPr>
      </w:pPr>
      <w:r w:rsidRPr="007124A6">
        <w:rPr>
          <w:rFonts w:ascii="Times New Roman" w:hAnsi="Times New Roman" w:cs="Times New Roman"/>
          <w:i/>
          <w:lang w:val="en-US"/>
        </w:rPr>
        <w:t xml:space="preserve">Alt 2: counter </w:t>
      </w:r>
      <w:r w:rsidRPr="007124A6">
        <w:rPr>
          <w:rFonts w:ascii="Times New Roman" w:hAnsi="Times New Roman" w:cs="Times New Roman"/>
          <w:i/>
          <w:lang w:val="en-US" w:eastAsia="ko-KR"/>
        </w:rPr>
        <w:t xml:space="preserve">DAI is counted per TRP, and </w:t>
      </w:r>
      <w:proofErr w:type="spellStart"/>
      <w:r w:rsidRPr="007124A6">
        <w:rPr>
          <w:rFonts w:ascii="Times New Roman" w:hAnsi="Times New Roman" w:cs="Times New Roman"/>
          <w:i/>
          <w:lang w:val="en-US"/>
        </w:rPr>
        <w:t>and</w:t>
      </w:r>
      <w:proofErr w:type="spellEnd"/>
      <w:r w:rsidRPr="007124A6">
        <w:rPr>
          <w:rFonts w:ascii="Times New Roman" w:hAnsi="Times New Roman" w:cs="Times New Roman"/>
          <w:i/>
          <w:lang w:val="en-US"/>
        </w:rPr>
        <w:t xml:space="preserve"> total DAI should count total number of DCIs in a PDCCH monitoring occasion across CCs for each TRP. HARQ-ACK information bits are then concatenated by the increasing order of TRPs (i.e. different higher layer index configured per CORESET (if configured)).</w:t>
      </w:r>
    </w:p>
    <w:p w14:paraId="50EB6ADE" w14:textId="77777777" w:rsidR="002C1E15" w:rsidRPr="00DD601C" w:rsidRDefault="002C1E15" w:rsidP="002C1E15">
      <w:pPr>
        <w:spacing w:after="0"/>
        <w:jc w:val="both"/>
        <w:rPr>
          <w:strike/>
        </w:rPr>
      </w:pPr>
    </w:p>
    <w:p w14:paraId="726F965F" w14:textId="77777777" w:rsidR="002C1E15" w:rsidRPr="00305220" w:rsidRDefault="002C1E15" w:rsidP="002C1E15">
      <w:pPr>
        <w:pStyle w:val="BodyText"/>
      </w:pPr>
      <w:r w:rsidRPr="00DD601C">
        <w:t xml:space="preserve">The use case of joint HARQ ACK feedback is, in our view, mainly for ideal backhaul with a single scheduler so that the HARQ A/N can be sent to a single TRP.  Since the scheduling is done by a single scheduler, it makes sense to count the DCIs jointly across two TRPs for both counter DAI and total DAI.  This would also ease UE processing as it only needs to deal with a single set of counters and minimal change is required from Rel-15 procedure.  </w:t>
      </w:r>
      <w:r w:rsidRPr="00305220">
        <w:t xml:space="preserve">Therefore, Alt 1 is preferred.  </w:t>
      </w:r>
    </w:p>
    <w:p w14:paraId="3DE89E8B" w14:textId="77777777" w:rsidR="002C1E15" w:rsidRPr="006775D6" w:rsidRDefault="002C1E15" w:rsidP="002C1E15">
      <w:pPr>
        <w:spacing w:after="0"/>
        <w:jc w:val="both"/>
      </w:pPr>
    </w:p>
    <w:p w14:paraId="201700DB" w14:textId="77777777" w:rsidR="002C1E15" w:rsidRPr="009A52CA" w:rsidRDefault="002C1E15" w:rsidP="002C1E15">
      <w:pPr>
        <w:pStyle w:val="Proposal"/>
        <w:rPr>
          <w:strike/>
        </w:rPr>
      </w:pPr>
      <w:bookmarkStart w:id="43" w:name="_Toc21072378"/>
      <w:bookmarkStart w:id="44" w:name="_Toc21072492"/>
      <w:bookmarkStart w:id="45" w:name="_Toc21072584"/>
      <w:bookmarkStart w:id="46" w:name="_Toc21088733"/>
      <w:bookmarkStart w:id="47" w:name="_Toc21111830"/>
      <w:bookmarkStart w:id="48" w:name="_Toc24131531"/>
      <w:r w:rsidRPr="009A52CA">
        <w:t>Alt 1 is supported for joint HARQ ACK codebook with multi-DCI.</w:t>
      </w:r>
      <w:bookmarkEnd w:id="43"/>
      <w:bookmarkEnd w:id="44"/>
      <w:bookmarkEnd w:id="45"/>
      <w:bookmarkEnd w:id="46"/>
      <w:bookmarkEnd w:id="47"/>
      <w:bookmarkEnd w:id="48"/>
      <w:r w:rsidRPr="009A52CA">
        <w:t xml:space="preserve">  </w:t>
      </w:r>
    </w:p>
    <w:p w14:paraId="2D889A8A" w14:textId="77777777" w:rsidR="002C1E15" w:rsidRPr="00DD601C" w:rsidRDefault="002C1E15" w:rsidP="002C1E15">
      <w:pPr>
        <w:pStyle w:val="BodyText"/>
      </w:pPr>
      <w:r w:rsidRPr="00DD601C">
        <w:t>For separate HARQ A/N feedback with multi-DCI based multi-TRP transmission, we have the following agreement from last RAN1 meeting:</w:t>
      </w:r>
    </w:p>
    <w:p w14:paraId="6C9D76D3" w14:textId="77777777" w:rsidR="002C1E15" w:rsidRPr="007124A6" w:rsidRDefault="002C1E15" w:rsidP="002C1E15">
      <w:pPr>
        <w:spacing w:after="0"/>
        <w:contextualSpacing/>
        <w:jc w:val="both"/>
        <w:rPr>
          <w:rFonts w:ascii="Times New Roman" w:hAnsi="Times New Roman" w:cs="Times New Roman"/>
        </w:rPr>
      </w:pPr>
      <w:r w:rsidRPr="00DD601C">
        <w:t xml:space="preserve"> </w:t>
      </w:r>
    </w:p>
    <w:p w14:paraId="6FE45C8F" w14:textId="77777777" w:rsidR="002C1E15" w:rsidRPr="007124A6" w:rsidRDefault="002C1E15" w:rsidP="002C1E15">
      <w:pPr>
        <w:rPr>
          <w:rFonts w:ascii="Times New Roman" w:hAnsi="Times New Roman" w:cs="Times New Roman"/>
          <w:b/>
          <w:i/>
          <w:highlight w:val="green"/>
        </w:rPr>
      </w:pPr>
      <w:r w:rsidRPr="007124A6">
        <w:rPr>
          <w:rFonts w:ascii="Times New Roman" w:hAnsi="Times New Roman" w:cs="Times New Roman"/>
          <w:b/>
          <w:i/>
          <w:highlight w:val="green"/>
        </w:rPr>
        <w:t>Agreement</w:t>
      </w:r>
    </w:p>
    <w:p w14:paraId="26BFC6F9" w14:textId="77777777" w:rsidR="002C1E15" w:rsidRPr="007124A6" w:rsidRDefault="002C1E15" w:rsidP="002C1E15">
      <w:pPr>
        <w:widowControl w:val="0"/>
        <w:tabs>
          <w:tab w:val="left" w:pos="720"/>
          <w:tab w:val="left" w:pos="2160"/>
        </w:tabs>
        <w:contextualSpacing/>
        <w:jc w:val="both"/>
        <w:rPr>
          <w:rFonts w:ascii="Times New Roman" w:eastAsia="SimSun" w:hAnsi="Times New Roman" w:cs="Times New Roman"/>
          <w:i/>
        </w:rPr>
      </w:pPr>
      <w:r w:rsidRPr="007124A6">
        <w:rPr>
          <w:rFonts w:ascii="Times New Roman" w:eastAsia="SimSun" w:hAnsi="Times New Roman" w:cs="Times New Roman"/>
          <w:i/>
        </w:rPr>
        <w:t>For multi-DCI based multi-TRP transmission with separate ACK/NACK feedback</w:t>
      </w:r>
    </w:p>
    <w:p w14:paraId="2640FD06" w14:textId="77777777" w:rsidR="002C1E15" w:rsidRPr="007124A6" w:rsidRDefault="002C1E15" w:rsidP="002C1E15">
      <w:pPr>
        <w:widowControl w:val="0"/>
        <w:numPr>
          <w:ilvl w:val="0"/>
          <w:numId w:val="35"/>
        </w:numPr>
        <w:tabs>
          <w:tab w:val="left" w:pos="720"/>
          <w:tab w:val="left" w:pos="2160"/>
        </w:tabs>
        <w:spacing w:after="0"/>
        <w:contextualSpacing/>
        <w:jc w:val="both"/>
        <w:rPr>
          <w:rFonts w:ascii="Times New Roman" w:eastAsia="SimSun" w:hAnsi="Times New Roman" w:cs="Times New Roman"/>
          <w:i/>
        </w:rPr>
      </w:pPr>
      <w:r w:rsidRPr="007124A6">
        <w:rPr>
          <w:rFonts w:ascii="Times New Roman" w:eastAsia="SimSun" w:hAnsi="Times New Roman" w:cs="Times New Roman"/>
          <w:i/>
        </w:rPr>
        <w:t xml:space="preserve">UE </w:t>
      </w:r>
      <w:proofErr w:type="gramStart"/>
      <w:r w:rsidRPr="007124A6">
        <w:rPr>
          <w:rFonts w:ascii="Times New Roman" w:eastAsia="SimSun" w:hAnsi="Times New Roman" w:cs="Times New Roman"/>
          <w:i/>
        </w:rPr>
        <w:t>is allowed to</w:t>
      </w:r>
      <w:proofErr w:type="gramEnd"/>
      <w:r w:rsidRPr="007124A6">
        <w:rPr>
          <w:rFonts w:ascii="Times New Roman" w:eastAsia="SimSun" w:hAnsi="Times New Roman" w:cs="Times New Roman"/>
          <w:i/>
        </w:rPr>
        <w:t xml:space="preserve"> transmit two </w:t>
      </w:r>
      <w:proofErr w:type="spellStart"/>
      <w:r w:rsidRPr="007124A6">
        <w:rPr>
          <w:rFonts w:ascii="Times New Roman" w:eastAsia="SimSun" w:hAnsi="Times New Roman" w:cs="Times New Roman"/>
          <w:i/>
        </w:rPr>
        <w:t>TDMed</w:t>
      </w:r>
      <w:proofErr w:type="spellEnd"/>
      <w:r w:rsidRPr="007124A6">
        <w:rPr>
          <w:rFonts w:ascii="Times New Roman" w:eastAsia="SimSun" w:hAnsi="Times New Roman" w:cs="Times New Roman"/>
          <w:i/>
        </w:rPr>
        <w:t xml:space="preserve"> long PUCCHs within a slot</w:t>
      </w:r>
    </w:p>
    <w:p w14:paraId="26379C5C" w14:textId="77777777" w:rsidR="002C1E15" w:rsidRPr="007124A6" w:rsidRDefault="002C1E15" w:rsidP="002C1E15">
      <w:pPr>
        <w:widowControl w:val="0"/>
        <w:numPr>
          <w:ilvl w:val="0"/>
          <w:numId w:val="35"/>
        </w:numPr>
        <w:tabs>
          <w:tab w:val="left" w:pos="720"/>
          <w:tab w:val="left" w:pos="2160"/>
        </w:tabs>
        <w:spacing w:after="0"/>
        <w:contextualSpacing/>
        <w:jc w:val="both"/>
        <w:rPr>
          <w:rFonts w:ascii="Times New Roman" w:eastAsia="SimSun" w:hAnsi="Times New Roman" w:cs="Times New Roman"/>
          <w:i/>
        </w:rPr>
      </w:pPr>
      <w:r w:rsidRPr="007124A6">
        <w:rPr>
          <w:rFonts w:ascii="Times New Roman" w:eastAsia="SimSun" w:hAnsi="Times New Roman" w:cs="Times New Roman"/>
          <w:i/>
        </w:rPr>
        <w:t xml:space="preserve">UE </w:t>
      </w:r>
      <w:proofErr w:type="gramStart"/>
      <w:r w:rsidRPr="007124A6">
        <w:rPr>
          <w:rFonts w:ascii="Times New Roman" w:eastAsia="SimSun" w:hAnsi="Times New Roman" w:cs="Times New Roman"/>
          <w:i/>
        </w:rPr>
        <w:t>is allowed to</w:t>
      </w:r>
      <w:proofErr w:type="gramEnd"/>
      <w:r w:rsidRPr="007124A6">
        <w:rPr>
          <w:rFonts w:ascii="Times New Roman" w:eastAsia="SimSun" w:hAnsi="Times New Roman" w:cs="Times New Roman"/>
          <w:i/>
        </w:rPr>
        <w:t xml:space="preserve"> transmit </w:t>
      </w:r>
      <w:proofErr w:type="spellStart"/>
      <w:r w:rsidRPr="007124A6">
        <w:rPr>
          <w:rFonts w:ascii="Times New Roman" w:eastAsia="SimSun" w:hAnsi="Times New Roman" w:cs="Times New Roman"/>
          <w:i/>
        </w:rPr>
        <w:t>TDMed</w:t>
      </w:r>
      <w:proofErr w:type="spellEnd"/>
      <w:r w:rsidRPr="007124A6">
        <w:rPr>
          <w:rFonts w:ascii="Times New Roman" w:eastAsia="SimSun" w:hAnsi="Times New Roman" w:cs="Times New Roman"/>
          <w:i/>
        </w:rPr>
        <w:t xml:space="preserve"> short PUCCH and long PUCCH within a slot</w:t>
      </w:r>
    </w:p>
    <w:p w14:paraId="3E762C58" w14:textId="77777777" w:rsidR="002C1E15" w:rsidRPr="007124A6" w:rsidRDefault="002C1E15" w:rsidP="002C1E15">
      <w:pPr>
        <w:widowControl w:val="0"/>
        <w:numPr>
          <w:ilvl w:val="0"/>
          <w:numId w:val="35"/>
        </w:numPr>
        <w:tabs>
          <w:tab w:val="left" w:pos="720"/>
          <w:tab w:val="left" w:pos="2160"/>
        </w:tabs>
        <w:spacing w:after="0"/>
        <w:contextualSpacing/>
        <w:jc w:val="both"/>
        <w:rPr>
          <w:rFonts w:ascii="Times New Roman" w:eastAsia="SimSun" w:hAnsi="Times New Roman" w:cs="Times New Roman"/>
          <w:i/>
        </w:rPr>
      </w:pPr>
      <w:r w:rsidRPr="007124A6">
        <w:rPr>
          <w:rFonts w:ascii="Times New Roman" w:eastAsia="SimSun" w:hAnsi="Times New Roman" w:cs="Times New Roman"/>
          <w:i/>
        </w:rPr>
        <w:t xml:space="preserve">UE </w:t>
      </w:r>
      <w:proofErr w:type="gramStart"/>
      <w:r w:rsidRPr="007124A6">
        <w:rPr>
          <w:rFonts w:ascii="Times New Roman" w:eastAsia="SimSun" w:hAnsi="Times New Roman" w:cs="Times New Roman"/>
          <w:i/>
        </w:rPr>
        <w:t>is allowed to</w:t>
      </w:r>
      <w:proofErr w:type="gramEnd"/>
      <w:r w:rsidRPr="007124A6">
        <w:rPr>
          <w:rFonts w:ascii="Times New Roman" w:eastAsia="SimSun" w:hAnsi="Times New Roman" w:cs="Times New Roman"/>
          <w:i/>
        </w:rPr>
        <w:t xml:space="preserve"> transmit </w:t>
      </w:r>
      <w:proofErr w:type="spellStart"/>
      <w:r w:rsidRPr="007124A6">
        <w:rPr>
          <w:rFonts w:ascii="Times New Roman" w:eastAsia="SimSun" w:hAnsi="Times New Roman" w:cs="Times New Roman"/>
          <w:i/>
        </w:rPr>
        <w:t>TDMed</w:t>
      </w:r>
      <w:proofErr w:type="spellEnd"/>
      <w:r w:rsidRPr="007124A6">
        <w:rPr>
          <w:rFonts w:ascii="Times New Roman" w:eastAsia="SimSun" w:hAnsi="Times New Roman" w:cs="Times New Roman"/>
          <w:i/>
        </w:rPr>
        <w:t xml:space="preserve"> short PUCCH and short PUCCH within a slot</w:t>
      </w:r>
    </w:p>
    <w:p w14:paraId="56900B47" w14:textId="77777777" w:rsidR="002C1E15" w:rsidRPr="007124A6" w:rsidRDefault="002C1E15" w:rsidP="002C1E15">
      <w:pPr>
        <w:widowControl w:val="0"/>
        <w:tabs>
          <w:tab w:val="left" w:pos="720"/>
          <w:tab w:val="left" w:pos="2160"/>
        </w:tabs>
        <w:contextualSpacing/>
        <w:jc w:val="both"/>
        <w:rPr>
          <w:rFonts w:ascii="Times New Roman" w:eastAsia="SimSun" w:hAnsi="Times New Roman" w:cs="Times New Roman"/>
          <w:i/>
        </w:rPr>
      </w:pPr>
      <w:r w:rsidRPr="007124A6">
        <w:rPr>
          <w:rFonts w:ascii="Times New Roman" w:eastAsia="SimSun" w:hAnsi="Times New Roman" w:cs="Times New Roman"/>
          <w:i/>
        </w:rPr>
        <w:t>FFS whether/how to use PRI indication with the granularity of sub-slot for eMBB with M-TRP</w:t>
      </w:r>
    </w:p>
    <w:p w14:paraId="6F0D7E6D" w14:textId="77777777" w:rsidR="002C1E15" w:rsidRPr="00DD601C" w:rsidRDefault="002C1E15" w:rsidP="002C1E15">
      <w:pPr>
        <w:widowControl w:val="0"/>
        <w:tabs>
          <w:tab w:val="left" w:pos="720"/>
          <w:tab w:val="left" w:pos="2160"/>
        </w:tabs>
        <w:contextualSpacing/>
        <w:jc w:val="both"/>
        <w:rPr>
          <w:rFonts w:eastAsia="SimSun"/>
        </w:rPr>
      </w:pPr>
    </w:p>
    <w:p w14:paraId="73B8216B" w14:textId="77777777" w:rsidR="002C1E15" w:rsidRPr="00DD601C" w:rsidRDefault="002C1E15" w:rsidP="002C1E15">
      <w:pPr>
        <w:pStyle w:val="BodyText"/>
      </w:pPr>
      <w:r w:rsidRPr="00DD601C">
        <w:t xml:space="preserve">In our understanding, the sub-slot based PUCCH resource allocation discussed in </w:t>
      </w:r>
      <w:proofErr w:type="spellStart"/>
      <w:r w:rsidRPr="00DD601C">
        <w:t>eURLLC</w:t>
      </w:r>
      <w:proofErr w:type="spellEnd"/>
      <w:r w:rsidRPr="00DD601C">
        <w:t xml:space="preserve"> session is mainly related to the granularity of K1. When a UL sub-slot is indicated, the PUCCH resource indicator (PRI) field in DCI would point to a PUCCH resource within the sub-slot. Therefore, the FFS item is not an issue in our view. For sub-slot based PUCCH resource allocation and K1, we can reuse the mechanism that has been agreed in </w:t>
      </w:r>
      <w:proofErr w:type="spellStart"/>
      <w:r w:rsidRPr="00DD601C">
        <w:t>eURLLC</w:t>
      </w:r>
      <w:proofErr w:type="spellEnd"/>
      <w:r w:rsidRPr="00DD601C">
        <w:t xml:space="preserve">.  </w:t>
      </w:r>
    </w:p>
    <w:p w14:paraId="5420E4B6" w14:textId="08CA285A" w:rsidR="00BC0347" w:rsidRPr="00BC0347" w:rsidRDefault="00BC0347" w:rsidP="00BC0347">
      <w:pPr>
        <w:pStyle w:val="Heading2"/>
      </w:pPr>
      <w:r>
        <w:t xml:space="preserve">6.4 </w:t>
      </w:r>
      <w:r w:rsidRPr="00BC0347">
        <w:t>Remaining issues related to PDSCH rate matching</w:t>
      </w:r>
    </w:p>
    <w:p w14:paraId="630A57B2" w14:textId="0BD58713" w:rsidR="002F3C70" w:rsidRPr="00DD601C" w:rsidRDefault="002F3C70" w:rsidP="002F3C70">
      <w:pPr>
        <w:pStyle w:val="BodyText"/>
      </w:pPr>
      <w:r w:rsidRPr="00DD601C">
        <w:t>From last meeting we have this agreement</w:t>
      </w:r>
    </w:p>
    <w:p w14:paraId="7D08B9D7" w14:textId="77777777" w:rsidR="00137A72" w:rsidRPr="007124A6" w:rsidRDefault="00137A72" w:rsidP="00137A72">
      <w:pPr>
        <w:rPr>
          <w:rFonts w:ascii="Times New Roman" w:hAnsi="Times New Roman" w:cs="Times New Roman"/>
          <w:b/>
          <w:i/>
          <w:lang w:eastAsia="x-none"/>
        </w:rPr>
      </w:pPr>
      <w:r w:rsidRPr="007124A6">
        <w:rPr>
          <w:rFonts w:ascii="Times New Roman" w:hAnsi="Times New Roman" w:cs="Times New Roman"/>
          <w:b/>
          <w:i/>
          <w:highlight w:val="green"/>
          <w:lang w:eastAsia="x-none"/>
        </w:rPr>
        <w:t>Agreement</w:t>
      </w:r>
    </w:p>
    <w:p w14:paraId="52CE703B" w14:textId="77777777" w:rsidR="00137A72" w:rsidRPr="007124A6" w:rsidRDefault="00137A72" w:rsidP="00137A72">
      <w:pPr>
        <w:jc w:val="both"/>
        <w:rPr>
          <w:rFonts w:ascii="Times New Roman" w:hAnsi="Times New Roman"/>
          <w:i/>
        </w:rPr>
      </w:pPr>
      <w:r w:rsidRPr="007124A6">
        <w:rPr>
          <w:rFonts w:ascii="Times New Roman" w:hAnsi="Times New Roman"/>
          <w:i/>
        </w:rPr>
        <w:t xml:space="preserve">For multi-DCI based multi-TRP/panel transmission, the UE shall rate match around: </w:t>
      </w:r>
    </w:p>
    <w:p w14:paraId="54B45C7A" w14:textId="77777777" w:rsidR="00137A72" w:rsidRPr="007124A6" w:rsidRDefault="00137A72" w:rsidP="00137A72">
      <w:pPr>
        <w:pStyle w:val="ListParagraph"/>
        <w:numPr>
          <w:ilvl w:val="0"/>
          <w:numId w:val="31"/>
        </w:numPr>
        <w:spacing w:line="240" w:lineRule="auto"/>
        <w:ind w:left="360"/>
        <w:contextualSpacing/>
        <w:jc w:val="both"/>
        <w:rPr>
          <w:rFonts w:ascii="Times New Roman" w:eastAsia="Malgun Gothic" w:hAnsi="Times New Roman"/>
          <w:i/>
          <w:lang w:eastAsia="ko-KR"/>
        </w:rPr>
      </w:pPr>
      <w:bookmarkStart w:id="49" w:name="_Hlk23781049"/>
      <w:r w:rsidRPr="007124A6">
        <w:rPr>
          <w:rFonts w:ascii="Times New Roman" w:eastAsia="Malgun Gothic" w:hAnsi="Times New Roman"/>
          <w:i/>
          <w:lang w:eastAsia="ko-KR"/>
        </w:rPr>
        <w:t xml:space="preserve">Configured CRS patterns which optionally associated with a higher layer signaling index per CORESET </w:t>
      </w:r>
      <w:bookmarkEnd w:id="49"/>
      <w:r w:rsidRPr="007124A6">
        <w:rPr>
          <w:rFonts w:ascii="Times New Roman" w:eastAsia="Malgun Gothic" w:hAnsi="Times New Roman"/>
          <w:i/>
          <w:lang w:eastAsia="ko-KR"/>
        </w:rPr>
        <w:t>(if configured) and are applied to the PDSCH scheduled with a DCI detected on a CORESET with the same higher layer index.</w:t>
      </w:r>
    </w:p>
    <w:p w14:paraId="264C9461" w14:textId="77777777" w:rsidR="00137A72" w:rsidRPr="007124A6" w:rsidRDefault="00137A72" w:rsidP="00137A72">
      <w:pPr>
        <w:pStyle w:val="ListParagraph"/>
        <w:numPr>
          <w:ilvl w:val="1"/>
          <w:numId w:val="31"/>
        </w:numPr>
        <w:spacing w:line="240" w:lineRule="auto"/>
        <w:ind w:left="1080"/>
        <w:contextualSpacing/>
        <w:jc w:val="both"/>
        <w:rPr>
          <w:rFonts w:ascii="Times New Roman" w:eastAsia="SimSun" w:hAnsi="Times New Roman"/>
          <w:i/>
        </w:rPr>
      </w:pPr>
      <w:r w:rsidRPr="007124A6">
        <w:rPr>
          <w:rFonts w:ascii="Times New Roman" w:eastAsia="SimSun" w:hAnsi="Times New Roman"/>
          <w:i/>
        </w:rPr>
        <w:t xml:space="preserve">This is a UE optional feature with separate UE capability </w:t>
      </w:r>
      <w:proofErr w:type="spellStart"/>
      <w:r w:rsidRPr="007124A6">
        <w:rPr>
          <w:rFonts w:ascii="Times New Roman" w:eastAsia="SimSun" w:hAnsi="Times New Roman"/>
          <w:i/>
        </w:rPr>
        <w:t>signalling</w:t>
      </w:r>
      <w:proofErr w:type="spellEnd"/>
    </w:p>
    <w:p w14:paraId="62E521D5" w14:textId="77777777" w:rsidR="00137A72" w:rsidRPr="007124A6" w:rsidRDefault="00137A72" w:rsidP="00137A72">
      <w:pPr>
        <w:pStyle w:val="ListParagraph"/>
        <w:numPr>
          <w:ilvl w:val="1"/>
          <w:numId w:val="31"/>
        </w:numPr>
        <w:spacing w:line="240" w:lineRule="auto"/>
        <w:ind w:left="1080"/>
        <w:contextualSpacing/>
        <w:jc w:val="both"/>
        <w:rPr>
          <w:rFonts w:ascii="Times New Roman" w:eastAsia="SimSun" w:hAnsi="Times New Roman"/>
          <w:i/>
        </w:rPr>
      </w:pPr>
      <w:r w:rsidRPr="007124A6">
        <w:rPr>
          <w:rFonts w:ascii="Times New Roman" w:eastAsia="SimSun" w:hAnsi="Times New Roman"/>
          <w:i/>
        </w:rPr>
        <w:t>If UE does not support this feature, the default UE behaviour is the following:</w:t>
      </w:r>
    </w:p>
    <w:p w14:paraId="0B4FC4FE" w14:textId="77777777" w:rsidR="00137A72" w:rsidRPr="007124A6" w:rsidRDefault="00137A72" w:rsidP="00137A72">
      <w:pPr>
        <w:pStyle w:val="ListParagraph"/>
        <w:numPr>
          <w:ilvl w:val="2"/>
          <w:numId w:val="31"/>
        </w:numPr>
        <w:spacing w:line="240" w:lineRule="auto"/>
        <w:ind w:left="1800"/>
        <w:contextualSpacing/>
        <w:jc w:val="both"/>
        <w:rPr>
          <w:rFonts w:ascii="Times New Roman" w:eastAsia="SimSun" w:hAnsi="Times New Roman"/>
          <w:i/>
        </w:rPr>
      </w:pPr>
      <w:r w:rsidRPr="007124A6">
        <w:rPr>
          <w:rFonts w:ascii="Times New Roman" w:hAnsi="Times New Roman"/>
          <w:i/>
        </w:rPr>
        <w:t xml:space="preserve">For multi-DCI based multi-TRP/panel transmission, the UE shall rate match PDSCH around </w:t>
      </w:r>
      <w:r w:rsidRPr="007124A6">
        <w:rPr>
          <w:rFonts w:ascii="Times New Roman" w:eastAsia="SimSun" w:hAnsi="Times New Roman"/>
          <w:i/>
        </w:rPr>
        <w:t>configured CRS patterns from multiple TRPs</w:t>
      </w:r>
    </w:p>
    <w:p w14:paraId="0E450B3C" w14:textId="77777777" w:rsidR="00137A72" w:rsidRPr="000A1FBC" w:rsidRDefault="00137A72" w:rsidP="00137A72">
      <w:pPr>
        <w:jc w:val="both"/>
        <w:rPr>
          <w:rFonts w:ascii="Times New Roman" w:hAnsi="Times New Roman"/>
        </w:rPr>
      </w:pPr>
      <w:r w:rsidRPr="000A1FBC">
        <w:rPr>
          <w:rFonts w:ascii="Times New Roman" w:hAnsi="Times New Roman" w:hint="eastAsia"/>
        </w:rPr>
        <w:t>F</w:t>
      </w:r>
      <w:r w:rsidRPr="000A1FBC">
        <w:rPr>
          <w:rFonts w:ascii="Times New Roman" w:hAnsi="Times New Roman"/>
        </w:rPr>
        <w:t>FS: Whether/How to handle DMRS shifting if CRS patterns are configured.</w:t>
      </w:r>
    </w:p>
    <w:p w14:paraId="327F6152" w14:textId="02C5A921" w:rsidR="00B45BB1" w:rsidRPr="00DD601C" w:rsidRDefault="00796452" w:rsidP="00365A1A">
      <w:pPr>
        <w:pStyle w:val="BodyText"/>
      </w:pPr>
      <w:r>
        <w:t xml:space="preserve">To simplify the operation, if </w:t>
      </w:r>
      <w:r w:rsidR="00365A1A">
        <w:t xml:space="preserve">LTE CRS pattern is configured in any of the TRPs, the DMRS is shifted according to Rel.15 </w:t>
      </w:r>
      <w:r w:rsidR="00355C5C">
        <w:t>procedure</w:t>
      </w:r>
      <w:r w:rsidR="00365A1A">
        <w:t xml:space="preserve"> for both TRPs. Hence</w:t>
      </w:r>
    </w:p>
    <w:p w14:paraId="3C7DC4A7" w14:textId="303D75D9" w:rsidR="00B45BB1" w:rsidRPr="00B45BB1" w:rsidRDefault="00BE7DA5" w:rsidP="00B45BB1">
      <w:pPr>
        <w:pStyle w:val="Proposal"/>
      </w:pPr>
      <w:bookmarkStart w:id="50" w:name="_Toc21072379"/>
      <w:bookmarkStart w:id="51" w:name="_Toc21072493"/>
      <w:bookmarkStart w:id="52" w:name="_Toc21072585"/>
      <w:bookmarkStart w:id="53" w:name="_Toc21088734"/>
      <w:bookmarkStart w:id="54" w:name="_Toc21111831"/>
      <w:bookmarkStart w:id="55" w:name="_Toc24131532"/>
      <w:r w:rsidRPr="00BE7DA5">
        <w:lastRenderedPageBreak/>
        <w:t>For multi-DCI based multi-TRP/panel transmission</w:t>
      </w:r>
      <w:r>
        <w:t>, if</w:t>
      </w:r>
      <w:r w:rsidR="007741C0">
        <w:t xml:space="preserve"> a</w:t>
      </w:r>
      <w:r w:rsidR="008E1E7F">
        <w:t>t least one</w:t>
      </w:r>
      <w:r w:rsidR="007741C0">
        <w:t xml:space="preserve"> </w:t>
      </w:r>
      <w:r w:rsidR="008E1E7F">
        <w:t>LTE</w:t>
      </w:r>
      <w:r w:rsidR="007741C0" w:rsidRPr="007741C0">
        <w:t xml:space="preserve"> CRS patterns </w:t>
      </w:r>
      <w:r w:rsidR="008E1E7F">
        <w:t>is configured</w:t>
      </w:r>
      <w:r w:rsidR="00DF27EB">
        <w:t xml:space="preserve">, then PDSCH DM-RS is shifted according to Rel.15 procedure when DM-RS </w:t>
      </w:r>
      <w:r w:rsidR="00C52045">
        <w:t xml:space="preserve">symbol </w:t>
      </w:r>
      <w:r w:rsidR="00DF27EB">
        <w:t>collides with LTE CRS</w:t>
      </w:r>
      <w:r w:rsidR="00C52045">
        <w:t xml:space="preserve"> symbol and the shift is </w:t>
      </w:r>
      <w:r w:rsidR="00AA2ACA">
        <w:t xml:space="preserve">always </w:t>
      </w:r>
      <w:r w:rsidR="00C52045">
        <w:t>applied for both received PDSCH</w:t>
      </w:r>
      <w:r w:rsidR="007A31C6">
        <w:t>s</w:t>
      </w:r>
      <w:r w:rsidR="00B45BB1" w:rsidRPr="00DD601C">
        <w:t>.</w:t>
      </w:r>
      <w:bookmarkEnd w:id="50"/>
      <w:bookmarkEnd w:id="51"/>
      <w:bookmarkEnd w:id="52"/>
      <w:bookmarkEnd w:id="53"/>
      <w:bookmarkEnd w:id="54"/>
      <w:bookmarkEnd w:id="55"/>
      <w:r w:rsidR="00B45BB1" w:rsidRPr="00DD601C">
        <w:t xml:space="preserve"> </w:t>
      </w:r>
      <w:r w:rsidR="00B45BB1" w:rsidRPr="009A52CA">
        <w:t xml:space="preserve"> </w:t>
      </w:r>
    </w:p>
    <w:p w14:paraId="3FEE21EB" w14:textId="67ECBE8F" w:rsidR="00B45BB1" w:rsidRPr="00DD601C" w:rsidRDefault="001B0CC9" w:rsidP="001B0CC9">
      <w:pPr>
        <w:pStyle w:val="Heading3"/>
        <w:rPr>
          <w:b/>
          <w:u w:val="single"/>
          <w:lang w:val="en-US"/>
        </w:rPr>
      </w:pPr>
      <w:r>
        <w:rPr>
          <w:lang w:val="en-US"/>
        </w:rPr>
        <w:t xml:space="preserve">6.4.1 </w:t>
      </w:r>
      <w:r w:rsidR="00B45BB1" w:rsidRPr="00DD601C">
        <w:rPr>
          <w:lang w:val="en-US"/>
        </w:rPr>
        <w:t>Overlapping DMRS and PDSCH</w:t>
      </w:r>
    </w:p>
    <w:p w14:paraId="2D9819C0" w14:textId="77777777" w:rsidR="00B45BB1" w:rsidRPr="004311DF" w:rsidRDefault="00B45BB1" w:rsidP="001B0CC9">
      <w:pPr>
        <w:pStyle w:val="BodyText"/>
      </w:pPr>
      <w:r w:rsidRPr="00DD601C">
        <w:t xml:space="preserve">For DMRS, different TCI states (i.e., TRPs) use different CDM groups. Hence, it is reasonable to also add the condition that PDSCH from one TRP is not simultaneously overlapping with DMRS transmitted from another TRP. Whether to map PDSCH to REs not used for DMRS is controlled by selecting the corresponding row in the antenna port indication table. </w:t>
      </w:r>
      <w:r w:rsidRPr="004311DF">
        <w:t>Hence, we propose:</w:t>
      </w:r>
    </w:p>
    <w:p w14:paraId="3F20AB60" w14:textId="77777777" w:rsidR="00B45BB1" w:rsidRPr="009A52CA" w:rsidRDefault="00B45BB1" w:rsidP="001B0CC9">
      <w:pPr>
        <w:pStyle w:val="Proposal"/>
      </w:pPr>
      <w:bookmarkStart w:id="56" w:name="_Toc4495548"/>
      <w:bookmarkStart w:id="57" w:name="_Toc21072380"/>
      <w:bookmarkStart w:id="58" w:name="_Toc21072494"/>
      <w:bookmarkStart w:id="59" w:name="_Toc21072586"/>
      <w:bookmarkStart w:id="60" w:name="_Toc21088735"/>
      <w:bookmarkStart w:id="61" w:name="_Toc21111832"/>
      <w:bookmarkStart w:id="62" w:name="_Toc24131533"/>
      <w:r w:rsidRPr="009A52CA">
        <w:t>A UE receiving downlink NC-JT scheduling assignments of two PDSCHs can ignore both scheduling assignments in case one of the scheduled PDSCH is mapped to REs used for DMRS to the other scheduled PDSCH to the same UE</w:t>
      </w:r>
      <w:bookmarkEnd w:id="56"/>
      <w:bookmarkEnd w:id="57"/>
      <w:bookmarkEnd w:id="58"/>
      <w:bookmarkEnd w:id="59"/>
      <w:bookmarkEnd w:id="60"/>
      <w:bookmarkEnd w:id="61"/>
      <w:bookmarkEnd w:id="62"/>
    </w:p>
    <w:p w14:paraId="555CE975" w14:textId="7B7E94A7" w:rsidR="002E15C0" w:rsidRPr="002E15C0" w:rsidRDefault="002E15C0" w:rsidP="002E15C0">
      <w:pPr>
        <w:pStyle w:val="Heading2"/>
      </w:pPr>
      <w:r>
        <w:t>6.</w:t>
      </w:r>
      <w:r w:rsidR="0083443A">
        <w:t>5</w:t>
      </w:r>
      <w:r>
        <w:t xml:space="preserve"> </w:t>
      </w:r>
      <w:r w:rsidRPr="002E15C0">
        <w:t xml:space="preserve">Clarification on number of TCI states per DCI </w:t>
      </w:r>
    </w:p>
    <w:p w14:paraId="17E8AEE3" w14:textId="1D190203" w:rsidR="004A7A6B" w:rsidRDefault="004A7A6B" w:rsidP="002A1ADB">
      <w:pPr>
        <w:pStyle w:val="BodyText"/>
      </w:pPr>
      <w:r w:rsidRPr="001E1C70">
        <w:rPr>
          <w:rStyle w:val="IvDbodytextChar"/>
          <w:lang w:val="en-US"/>
        </w:rPr>
        <w:t xml:space="preserve">For multi-DCI scheduling over two TRPs, the original motivation was that each TRP schedules its PDSCH independently.  In that case, each DCI acts in the same way as in Rel-15.  </w:t>
      </w:r>
      <w:r w:rsidR="00174C86" w:rsidRPr="001E1C70">
        <w:rPr>
          <w:rStyle w:val="IvDbodytextChar"/>
          <w:lang w:val="en-US"/>
        </w:rPr>
        <w:t xml:space="preserve">Therefore, </w:t>
      </w:r>
      <w:r w:rsidR="00174C86" w:rsidRPr="00772E8A">
        <w:rPr>
          <w:rStyle w:val="IvDbodytextChar"/>
          <w:lang w:val="en-US"/>
        </w:rPr>
        <w:t>if a given serving cell is configured for multi-PDCCH based PDSCH reception, then the UE receives a mapping with at most 1 TCI state mapped/indicated for each of the codepoints in the DCI T</w:t>
      </w:r>
      <w:r w:rsidR="004C07DB" w:rsidRPr="00772E8A">
        <w:rPr>
          <w:rStyle w:val="IvDbodytextChar"/>
          <w:lang w:val="en-US"/>
        </w:rPr>
        <w:t>CI</w:t>
      </w:r>
      <w:r w:rsidR="00174C86" w:rsidRPr="00772E8A">
        <w:rPr>
          <w:rStyle w:val="IvDbodytextChar"/>
          <w:lang w:val="en-US"/>
        </w:rPr>
        <w:t xml:space="preserve"> field</w:t>
      </w:r>
      <w:r w:rsidR="004C07DB" w:rsidRPr="00772E8A">
        <w:rPr>
          <w:rStyle w:val="IvDbodytextChar"/>
          <w:lang w:val="en-US"/>
        </w:rPr>
        <w:t xml:space="preserve">.  Since at most 1 TCI state is mapped to each of the codepoints in the DCI TCI field, each of the two PDCCHs received by the UE will only indicate one TCI state and will use only one DMRS CDM group.  </w:t>
      </w:r>
      <w:r w:rsidR="002A1ADB" w:rsidRPr="00772E8A">
        <w:rPr>
          <w:rStyle w:val="IvDbodytextChar"/>
          <w:lang w:val="en-US"/>
        </w:rPr>
        <w:t>T</w:t>
      </w:r>
      <w:r w:rsidR="004C07DB" w:rsidRPr="00772E8A">
        <w:rPr>
          <w:rStyle w:val="IvDbodytextChar"/>
          <w:lang w:val="en-US"/>
        </w:rPr>
        <w:t xml:space="preserve">his amounts to using two DMRS CDM groups which is </w:t>
      </w:r>
      <w:r w:rsidR="002A1ADB" w:rsidRPr="00772E8A">
        <w:rPr>
          <w:rStyle w:val="IvDbodytextChar"/>
          <w:lang w:val="en-US"/>
        </w:rPr>
        <w:t xml:space="preserve">the number of CDM groups available for </w:t>
      </w:r>
      <w:r w:rsidR="004C07DB" w:rsidRPr="00772E8A">
        <w:rPr>
          <w:rStyle w:val="IvDbodytextChar"/>
          <w:lang w:val="en-US"/>
        </w:rPr>
        <w:t>DMRS type 1.</w:t>
      </w:r>
      <w:r>
        <w:t xml:space="preserve"> So, we have the following proposal </w:t>
      </w:r>
    </w:p>
    <w:p w14:paraId="4982D358" w14:textId="51065D4F" w:rsidR="004A7A6B" w:rsidRDefault="004A7A6B" w:rsidP="008027E5">
      <w:pPr>
        <w:pStyle w:val="Proposal"/>
      </w:pPr>
      <w:bookmarkStart w:id="63" w:name="_Toc24131534"/>
      <w:r>
        <w:t>When multi-DCI is enabled</w:t>
      </w:r>
      <w:r w:rsidR="002A1ADB">
        <w:t xml:space="preserve"> in a serving cell</w:t>
      </w:r>
      <w:r>
        <w:t xml:space="preserve">, only a single TCI state is </w:t>
      </w:r>
      <w:r w:rsidR="002A1ADB">
        <w:t>mapped per codepoint in the TCI field in DCI</w:t>
      </w:r>
      <w:r>
        <w:t>.</w:t>
      </w:r>
      <w:bookmarkEnd w:id="63"/>
    </w:p>
    <w:p w14:paraId="5E8AFB78" w14:textId="77EB585A" w:rsidR="003143BE" w:rsidRPr="00E04661" w:rsidRDefault="003143BE" w:rsidP="00E04661">
      <w:pPr>
        <w:sectPr w:rsidR="003143BE" w:rsidRPr="00E04661" w:rsidSect="009D0839">
          <w:headerReference w:type="even" r:id="rId14"/>
          <w:footerReference w:type="default" r:id="rId15"/>
          <w:footnotePr>
            <w:numRestart w:val="eachSect"/>
          </w:footnotePr>
          <w:pgSz w:w="11907" w:h="16840" w:code="9"/>
          <w:pgMar w:top="1418" w:right="1134" w:bottom="1134" w:left="1134" w:header="680" w:footer="567" w:gutter="0"/>
          <w:cols w:space="720"/>
          <w:docGrid w:linePitch="272"/>
        </w:sectPr>
      </w:pPr>
    </w:p>
    <w:p w14:paraId="14DE210F" w14:textId="77777777" w:rsidR="00C01F33" w:rsidRPr="00CE0424" w:rsidRDefault="00C01F33" w:rsidP="00CE0424">
      <w:pPr>
        <w:pStyle w:val="Heading1"/>
      </w:pPr>
      <w:r w:rsidRPr="00CE0424">
        <w:lastRenderedPageBreak/>
        <w:t>Conclusion</w:t>
      </w:r>
    </w:p>
    <w:p w14:paraId="75316A19"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675F34C1" w14:textId="77777777" w:rsidR="009455BB" w:rsidRDefault="006E1C82">
      <w:pPr>
        <w:pStyle w:val="TableofFigures"/>
        <w:tabs>
          <w:tab w:val="right" w:leader="dot" w:pos="9629"/>
        </w:tabs>
        <w:rPr>
          <w:rFonts w:asciiTheme="minorHAnsi" w:eastAsiaTheme="minorEastAsia" w:hAnsiTheme="minorHAnsi"/>
          <w:b w:val="0"/>
          <w:noProof/>
          <w:lang w:eastAsia="en-US"/>
        </w:rPr>
      </w:pPr>
      <w:r>
        <w:rPr>
          <w:b w:val="0"/>
          <w:bCs/>
        </w:rPr>
        <w:fldChar w:fldCharType="begin"/>
      </w:r>
      <w:r>
        <w:rPr>
          <w:b w:val="0"/>
          <w:bCs/>
        </w:rPr>
        <w:instrText xml:space="preserve"> TOC \n \h \z \t "Proposal" \c </w:instrText>
      </w:r>
      <w:r>
        <w:rPr>
          <w:b w:val="0"/>
          <w:bCs/>
        </w:rPr>
        <w:fldChar w:fldCharType="separate"/>
      </w:r>
      <w:hyperlink w:anchor="_Toc24131503" w:history="1">
        <w:r w:rsidR="009455BB" w:rsidRPr="004B1EC0">
          <w:rPr>
            <w:rStyle w:val="Hyperlink"/>
            <w:noProof/>
          </w:rPr>
          <w:t>Proposal 1</w:t>
        </w:r>
        <w:r w:rsidR="009455BB">
          <w:rPr>
            <w:rFonts w:asciiTheme="minorHAnsi" w:eastAsiaTheme="minorEastAsia" w:hAnsiTheme="minorHAnsi"/>
            <w:b w:val="0"/>
            <w:noProof/>
            <w:lang w:eastAsia="en-US"/>
          </w:rPr>
          <w:tab/>
        </w:r>
        <w:r w:rsidR="009455BB" w:rsidRPr="004B1EC0">
          <w:rPr>
            <w:rStyle w:val="Hyperlink"/>
            <w:noProof/>
          </w:rPr>
          <w:t>For single PDCCH case, if two overlapping LTE CRS patterns are configured, the UE shall rate match PDSCH around both LTE CRS, for all received layers.</w:t>
        </w:r>
      </w:hyperlink>
    </w:p>
    <w:p w14:paraId="4A77C513"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04" w:history="1">
        <w:r w:rsidR="009455BB" w:rsidRPr="004B1EC0">
          <w:rPr>
            <w:rStyle w:val="Hyperlink"/>
            <w:noProof/>
          </w:rPr>
          <w:t>Proposal 2</w:t>
        </w:r>
        <w:r w:rsidR="009455BB">
          <w:rPr>
            <w:rFonts w:asciiTheme="minorHAnsi" w:eastAsiaTheme="minorEastAsia" w:hAnsiTheme="minorHAnsi"/>
            <w:b w:val="0"/>
            <w:noProof/>
            <w:lang w:eastAsia="en-US"/>
          </w:rPr>
          <w:tab/>
        </w:r>
        <w:r w:rsidR="009455BB" w:rsidRPr="004B1EC0">
          <w:rPr>
            <w:rStyle w:val="Hyperlink"/>
            <w:noProof/>
          </w:rPr>
          <w:t>If a TCI codepoint indicates two TCI states and indicated DMRS ports are from single CDM group, and none of the repetition transmission schemes 2a/2b/3 is configured by higher layers and if TDRA field does not indicate scheme 4, then the UE applies the first TCI state and ignores the second TCI state in the TCI codepoint.</w:t>
        </w:r>
      </w:hyperlink>
    </w:p>
    <w:p w14:paraId="6FD0587E"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05" w:history="1">
        <w:r w:rsidR="009455BB" w:rsidRPr="004B1EC0">
          <w:rPr>
            <w:rStyle w:val="Hyperlink"/>
            <w:noProof/>
          </w:rPr>
          <w:t>Proposal 3</w:t>
        </w:r>
        <w:r w:rsidR="009455BB">
          <w:rPr>
            <w:rFonts w:asciiTheme="minorHAnsi" w:eastAsiaTheme="minorEastAsia" w:hAnsiTheme="minorHAnsi"/>
            <w:b w:val="0"/>
            <w:noProof/>
            <w:lang w:eastAsia="en-US"/>
          </w:rPr>
          <w:tab/>
        </w:r>
        <w:r w:rsidR="009455BB" w:rsidRPr="004B1EC0">
          <w:rPr>
            <w:rStyle w:val="Hyperlink"/>
            <w:noProof/>
          </w:rPr>
          <w:t>If a TCI codepoint indicates two TCI states and indicated DMRS ports are from three CDM groups, then the UE associates the first TCI state to the first CDM group (λ=0) and the second TCI states to the second and third CDM group (λ=1,2).</w:t>
        </w:r>
      </w:hyperlink>
    </w:p>
    <w:p w14:paraId="26DFDDE0"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06" w:history="1">
        <w:r w:rsidR="009455BB" w:rsidRPr="004B1EC0">
          <w:rPr>
            <w:rStyle w:val="Hyperlink"/>
            <w:noProof/>
          </w:rPr>
          <w:t>Proposal 4</w:t>
        </w:r>
        <w:r w:rsidR="009455BB">
          <w:rPr>
            <w:rFonts w:asciiTheme="minorHAnsi" w:eastAsiaTheme="minorEastAsia" w:hAnsiTheme="minorHAnsi"/>
            <w:b w:val="0"/>
            <w:noProof/>
            <w:lang w:eastAsia="en-US"/>
          </w:rPr>
          <w:tab/>
        </w:r>
        <w:r w:rsidR="009455BB" w:rsidRPr="004B1EC0">
          <w:rPr>
            <w:rStyle w:val="Hyperlink"/>
            <w:noProof/>
          </w:rPr>
          <w:t>If a UE is scheduled with two codewords and two PTRS ports is configured for single-PDCCH based multi-TRP/Panel transmission at least for eMBB and URLLC scheme 1a, and if two TCI states are indicated by one TCI code point, and for each TCI state</w:t>
        </w:r>
      </w:hyperlink>
    </w:p>
    <w:p w14:paraId="754F96D7"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07" w:history="1">
        <w:r w:rsidR="009455BB" w:rsidRPr="004B1EC0">
          <w:rPr>
            <w:rStyle w:val="Hyperlink"/>
            <w:rFonts w:ascii="Wingdings" w:hAnsi="Wingdings" w:cs="Arial"/>
            <w:noProof/>
          </w:rPr>
          <w:t></w:t>
        </w:r>
        <w:r w:rsidR="009455BB">
          <w:rPr>
            <w:rFonts w:asciiTheme="minorHAnsi" w:eastAsiaTheme="minorEastAsia" w:hAnsiTheme="minorHAnsi"/>
            <w:b w:val="0"/>
            <w:noProof/>
            <w:lang w:eastAsia="en-US"/>
          </w:rPr>
          <w:tab/>
        </w:r>
        <w:r w:rsidR="009455BB" w:rsidRPr="004B1EC0">
          <w:rPr>
            <w:rStyle w:val="Hyperlink"/>
            <w:noProof/>
          </w:rPr>
          <w:t>if the TCI state is associated to two MCSs (i.e. the TCI state is associated with two code words) then the first PTRS port is associated with the lowest indexed DMRS port assigned for the codeword with the higher MCS within the DMRS ports corresponding to the TCI state, and</w:t>
        </w:r>
      </w:hyperlink>
    </w:p>
    <w:p w14:paraId="095AA65A"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08" w:history="1">
        <w:r w:rsidR="009455BB" w:rsidRPr="004B1EC0">
          <w:rPr>
            <w:rStyle w:val="Hyperlink"/>
            <w:rFonts w:ascii="Wingdings" w:hAnsi="Wingdings" w:cs="Arial"/>
            <w:noProof/>
          </w:rPr>
          <w:t></w:t>
        </w:r>
        <w:r w:rsidR="009455BB">
          <w:rPr>
            <w:rFonts w:asciiTheme="minorHAnsi" w:eastAsiaTheme="minorEastAsia" w:hAnsiTheme="minorHAnsi"/>
            <w:b w:val="0"/>
            <w:noProof/>
            <w:lang w:eastAsia="en-US"/>
          </w:rPr>
          <w:tab/>
        </w:r>
        <w:r w:rsidR="009455BB" w:rsidRPr="004B1EC0">
          <w:rPr>
            <w:rStyle w:val="Hyperlink"/>
            <w:noProof/>
          </w:rPr>
          <w:t>if the MCS indices of the two codewords are the same, then the first/second PTRS port is associated with the lowest indexed DMRS port within the DMRS ports corresponding to the first/second indicated TCI state</w:t>
        </w:r>
      </w:hyperlink>
    </w:p>
    <w:p w14:paraId="75AC8210"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09" w:history="1">
        <w:r w:rsidR="009455BB" w:rsidRPr="004B1EC0">
          <w:rPr>
            <w:rStyle w:val="Hyperlink"/>
            <w:rFonts w:ascii="Wingdings" w:hAnsi="Wingdings" w:cs="Arial"/>
            <w:noProof/>
          </w:rPr>
          <w:t></w:t>
        </w:r>
        <w:r w:rsidR="009455BB">
          <w:rPr>
            <w:rFonts w:asciiTheme="minorHAnsi" w:eastAsiaTheme="minorEastAsia" w:hAnsiTheme="minorHAnsi"/>
            <w:b w:val="0"/>
            <w:noProof/>
            <w:lang w:eastAsia="en-US"/>
          </w:rPr>
          <w:tab/>
        </w:r>
        <w:r w:rsidR="009455BB" w:rsidRPr="004B1EC0">
          <w:rPr>
            <w:rStyle w:val="Hyperlink"/>
            <w:noProof/>
          </w:rPr>
          <w:t>if each TCI state is associated with a single MCS (i.e. the TCI state is associated with one code word), then the first/second PTRS port is associated with the lowest indexed DMRS port within the DMRS ports corresponding to the first/second indicated TCI state, respectively</w:t>
        </w:r>
      </w:hyperlink>
    </w:p>
    <w:p w14:paraId="7606A8EE"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10" w:history="1">
        <w:r w:rsidR="009455BB" w:rsidRPr="004B1EC0">
          <w:rPr>
            <w:rStyle w:val="Hyperlink"/>
            <w:noProof/>
          </w:rPr>
          <w:t>Proposal 5</w:t>
        </w:r>
        <w:r w:rsidR="009455BB">
          <w:rPr>
            <w:rFonts w:asciiTheme="minorHAnsi" w:eastAsiaTheme="minorEastAsia" w:hAnsiTheme="minorHAnsi"/>
            <w:b w:val="0"/>
            <w:noProof/>
            <w:lang w:eastAsia="en-US"/>
          </w:rPr>
          <w:tab/>
        </w:r>
        <w:r w:rsidR="009455BB" w:rsidRPr="004B1EC0">
          <w:rPr>
            <w:rStyle w:val="Hyperlink"/>
            <w:noProof/>
          </w:rPr>
          <w:t>If a TCI codepoint indicates two TCI states and indicated DMRS ports are from single CDM group, and if two PT-RS ports are enabled, then a single PT-RS port is transmitted.</w:t>
        </w:r>
      </w:hyperlink>
    </w:p>
    <w:p w14:paraId="788B9BE2"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11" w:history="1">
        <w:r w:rsidR="009455BB" w:rsidRPr="004B1EC0">
          <w:rPr>
            <w:rStyle w:val="Hyperlink"/>
            <w:noProof/>
          </w:rPr>
          <w:t>Proposal 6</w:t>
        </w:r>
        <w:r w:rsidR="009455BB">
          <w:rPr>
            <w:rFonts w:asciiTheme="minorHAnsi" w:eastAsiaTheme="minorEastAsia" w:hAnsiTheme="minorHAnsi"/>
            <w:b w:val="0"/>
            <w:noProof/>
            <w:lang w:eastAsia="en-US"/>
          </w:rPr>
          <w:tab/>
        </w:r>
        <w:r w:rsidR="009455BB" w:rsidRPr="004B1EC0">
          <w:rPr>
            <w:rStyle w:val="Hyperlink"/>
            <w:noProof/>
          </w:rPr>
          <w:t>In Scheme 2a and 2b, a single PT-RS port is used. If two PT-RS ports have been configured (in case dynamic switching between schemes is supported), then only the PT-RS port associated with the lowest index DM-RS port is transmitted.</w:t>
        </w:r>
      </w:hyperlink>
    </w:p>
    <w:p w14:paraId="1EE81CD2"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12" w:history="1">
        <w:r w:rsidR="009455BB" w:rsidRPr="004B1EC0">
          <w:rPr>
            <w:rStyle w:val="Hyperlink"/>
            <w:noProof/>
          </w:rPr>
          <w:t>Proposal 7</w:t>
        </w:r>
        <w:r w:rsidR="009455BB">
          <w:rPr>
            <w:rFonts w:asciiTheme="minorHAnsi" w:eastAsiaTheme="minorEastAsia" w:hAnsiTheme="minorHAnsi"/>
            <w:b w:val="0"/>
            <w:noProof/>
            <w:lang w:eastAsia="en-US"/>
          </w:rPr>
          <w:tab/>
        </w:r>
        <w:r w:rsidR="009455BB" w:rsidRPr="004B1EC0">
          <w:rPr>
            <w:rStyle w:val="Hyperlink"/>
            <w:noProof/>
          </w:rPr>
          <w:t>In scheme 2a, the UE shall not assume that it can use the PT-RS transmissions from PDSCH resources associated with different TCI states in a joint manner, when using PT-RS for tracking the phase. Hence, phase tracking needs to be estimated for each of the two groups of PDSCH resources separately.</w:t>
        </w:r>
      </w:hyperlink>
    </w:p>
    <w:p w14:paraId="49A67789"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13" w:history="1">
        <w:r w:rsidR="009455BB" w:rsidRPr="004B1EC0">
          <w:rPr>
            <w:rStyle w:val="Hyperlink"/>
            <w:noProof/>
          </w:rPr>
          <w:t>Proposal 8</w:t>
        </w:r>
        <w:r w:rsidR="009455BB">
          <w:rPr>
            <w:rFonts w:asciiTheme="minorHAnsi" w:eastAsiaTheme="minorEastAsia" w:hAnsiTheme="minorHAnsi"/>
            <w:b w:val="0"/>
            <w:noProof/>
            <w:lang w:eastAsia="en-US"/>
          </w:rPr>
          <w:tab/>
        </w:r>
        <w:r w:rsidR="009455BB" w:rsidRPr="004B1EC0">
          <w:rPr>
            <w:rStyle w:val="Hyperlink"/>
            <w:noProof/>
          </w:rPr>
          <w:t>In scheme 2b, the PT-RS resource element mapping is established for each of the two PDSCHs independently (i.e. to the scheduled resources of the PDSCH). The UE shall not use PT-RS of one PDSCH as the PT-RS for the other PDSCH.</w:t>
        </w:r>
      </w:hyperlink>
    </w:p>
    <w:p w14:paraId="1244950B"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14" w:history="1">
        <w:r w:rsidR="009455BB" w:rsidRPr="004B1EC0">
          <w:rPr>
            <w:rStyle w:val="Hyperlink"/>
            <w:noProof/>
          </w:rPr>
          <w:t>Proposal 9</w:t>
        </w:r>
        <w:r w:rsidR="009455BB">
          <w:rPr>
            <w:rFonts w:asciiTheme="minorHAnsi" w:eastAsiaTheme="minorEastAsia" w:hAnsiTheme="minorHAnsi"/>
            <w:b w:val="0"/>
            <w:noProof/>
            <w:lang w:eastAsia="en-US"/>
          </w:rPr>
          <w:tab/>
        </w:r>
        <w:r w:rsidR="009455BB" w:rsidRPr="004B1EC0">
          <w:rPr>
            <w:rStyle w:val="Hyperlink"/>
            <w:noProof/>
          </w:rPr>
          <w:t xml:space="preserve">In scheme 2b, the value used for the bandwidth </w:t>
        </w:r>
        <m:oMath>
          <m:r>
            <m:rPr>
              <m:sty m:val="bi"/>
            </m:rPr>
            <w:rPr>
              <w:rStyle w:val="Hyperlink"/>
              <w:rFonts w:ascii="Cambria Math" w:hAnsi="Cambria Math"/>
              <w:noProof/>
            </w:rPr>
            <m:t>NRB</m:t>
          </m:r>
        </m:oMath>
        <w:r w:rsidR="009455BB" w:rsidRPr="004B1EC0">
          <w:rPr>
            <w:rStyle w:val="Hyperlink"/>
            <w:noProof/>
          </w:rPr>
          <w:t xml:space="preserve"> when determining </w:t>
        </w:r>
        <m:oMath>
          <m:r>
            <m:rPr>
              <m:sty m:val="bi"/>
            </m:rPr>
            <w:rPr>
              <w:rStyle w:val="Hyperlink"/>
              <w:rFonts w:ascii="Cambria Math" w:hAnsi="Cambria Math"/>
              <w:noProof/>
            </w:rPr>
            <m:t xml:space="preserve">KPT-RS </m:t>
          </m:r>
        </m:oMath>
        <w:r w:rsidR="009455BB" w:rsidRPr="004B1EC0">
          <w:rPr>
            <w:rStyle w:val="Hyperlink"/>
            <w:noProof/>
          </w:rPr>
          <w:t xml:space="preserve"> from Table 5.1.6.3-2 in TS 38.214 is ceil(</w:t>
        </w:r>
        <m:oMath>
          <m:r>
            <m:rPr>
              <m:sty m:val="bi"/>
            </m:rPr>
            <w:rPr>
              <w:rStyle w:val="Hyperlink"/>
              <w:rFonts w:ascii="Cambria Math" w:hAnsi="Cambria Math"/>
              <w:noProof/>
            </w:rPr>
            <m:t>X/2)</m:t>
          </m:r>
        </m:oMath>
        <w:r w:rsidR="009455BB" w:rsidRPr="004B1EC0">
          <w:rPr>
            <w:rStyle w:val="Hyperlink"/>
            <w:noProof/>
          </w:rPr>
          <w:t xml:space="preserve"> where X is the total number of scheduled resource blocks in the scheme 2b resource allocation.</w:t>
        </w:r>
      </w:hyperlink>
    </w:p>
    <w:p w14:paraId="6C168B67"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15" w:history="1">
        <w:r w:rsidR="009455BB" w:rsidRPr="004B1EC0">
          <w:rPr>
            <w:rStyle w:val="Hyperlink"/>
            <w:noProof/>
          </w:rPr>
          <w:t>Proposal 10</w:t>
        </w:r>
        <w:r w:rsidR="009455BB">
          <w:rPr>
            <w:rFonts w:asciiTheme="minorHAnsi" w:eastAsiaTheme="minorEastAsia" w:hAnsiTheme="minorHAnsi"/>
            <w:b w:val="0"/>
            <w:noProof/>
            <w:lang w:eastAsia="en-US"/>
          </w:rPr>
          <w:tab/>
        </w:r>
        <w:r w:rsidR="009455BB" w:rsidRPr="004B1EC0">
          <w:rPr>
            <w:rStyle w:val="Hyperlink"/>
            <w:noProof/>
          </w:rPr>
          <w:t>For Scheme 2b, use the 4 RV sequences listed in Table 1.</w:t>
        </w:r>
      </w:hyperlink>
    </w:p>
    <w:p w14:paraId="37EEE867"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16" w:history="1">
        <w:r w:rsidR="009455BB" w:rsidRPr="004B1EC0">
          <w:rPr>
            <w:rStyle w:val="Hyperlink"/>
            <w:noProof/>
          </w:rPr>
          <w:t>Proposal 11</w:t>
        </w:r>
        <w:r w:rsidR="009455BB">
          <w:rPr>
            <w:rFonts w:asciiTheme="minorHAnsi" w:eastAsiaTheme="minorEastAsia" w:hAnsiTheme="minorHAnsi"/>
            <w:b w:val="0"/>
            <w:noProof/>
            <w:lang w:eastAsia="en-US"/>
          </w:rPr>
          <w:tab/>
        </w:r>
        <w:r w:rsidR="009455BB" w:rsidRPr="004B1EC0">
          <w:rPr>
            <w:rStyle w:val="Hyperlink"/>
            <w:noProof/>
          </w:rPr>
          <w:t>With regards to restrictions on the possible value pairs for K and SLIV for Scheme 3, the following restrictions apply, and if the UE receives K and SLIV values in the scheduling DCI that do not satisfy the conditions below, then the UE can assume that only the first PDSCH repetition in the slot is transmitted:</w:t>
        </w:r>
      </w:hyperlink>
    </w:p>
    <w:p w14:paraId="6356862A"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17" w:history="1">
        <w:r w:rsidR="009455BB" w:rsidRPr="004B1EC0">
          <w:rPr>
            <w:rStyle w:val="Hyperlink"/>
            <w:rFonts w:eastAsia="Times New Roman" w:cs="Arial"/>
            <w:noProof/>
          </w:rPr>
          <w:t>-</w:t>
        </w:r>
        <w:r w:rsidR="009455BB">
          <w:rPr>
            <w:rFonts w:asciiTheme="minorHAnsi" w:eastAsiaTheme="minorEastAsia" w:hAnsiTheme="minorHAnsi"/>
            <w:b w:val="0"/>
            <w:noProof/>
            <w:lang w:eastAsia="en-US"/>
          </w:rPr>
          <w:tab/>
        </w:r>
        <w:r w:rsidR="009455BB" w:rsidRPr="004B1EC0">
          <w:rPr>
            <w:rStyle w:val="Hyperlink"/>
            <w:noProof/>
          </w:rPr>
          <w:t xml:space="preserve">If using the starting symbol of the PDCCH monitoring occasion in which the DL assignment is detected as the reference point for starting symbol S is not enabled, then the restriction </w:t>
        </w:r>
        <m:oMath>
          <m:r>
            <m:rPr>
              <m:sty m:val="bi"/>
            </m:rPr>
            <w:rPr>
              <w:rStyle w:val="Hyperlink"/>
              <w:rFonts w:ascii="Cambria Math" w:hAnsi="Cambria Math"/>
              <w:noProof/>
            </w:rPr>
            <m:t>0&lt;2</m:t>
          </m:r>
          <m:r>
            <m:rPr>
              <m:sty m:val="bi"/>
            </m:rPr>
            <w:rPr>
              <w:rStyle w:val="Hyperlink"/>
              <w:rFonts w:ascii="Cambria Math" w:hAnsi="Cambria Math"/>
              <w:noProof/>
            </w:rPr>
            <m:t>L≤14-S-K</m:t>
          </m:r>
        </m:oMath>
        <w:r w:rsidR="009455BB" w:rsidRPr="004B1EC0">
          <w:rPr>
            <w:rStyle w:val="Hyperlink"/>
            <w:noProof/>
          </w:rPr>
          <w:t xml:space="preserve"> applies.</w:t>
        </w:r>
      </w:hyperlink>
    </w:p>
    <w:p w14:paraId="0965F5CB"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18" w:history="1">
        <w:r w:rsidR="009455BB" w:rsidRPr="004B1EC0">
          <w:rPr>
            <w:rStyle w:val="Hyperlink"/>
            <w:rFonts w:eastAsia="Times New Roman" w:cs="Arial"/>
            <w:noProof/>
          </w:rPr>
          <w:t>-</w:t>
        </w:r>
        <w:r w:rsidR="009455BB">
          <w:rPr>
            <w:rFonts w:asciiTheme="minorHAnsi" w:eastAsiaTheme="minorEastAsia" w:hAnsiTheme="minorHAnsi"/>
            <w:b w:val="0"/>
            <w:noProof/>
            <w:lang w:eastAsia="en-US"/>
          </w:rPr>
          <w:tab/>
        </w:r>
        <w:r w:rsidR="009455BB" w:rsidRPr="004B1EC0">
          <w:rPr>
            <w:rStyle w:val="Hyperlink"/>
            <w:noProof/>
          </w:rPr>
          <w:t xml:space="preserve">If using the starting symbol of the PDCCH monitoring occasion in which the DL assignment is detected as the reference point for starting symbol S is enabled, then the restriction </w:t>
        </w:r>
        <m:oMath>
          <m:r>
            <m:rPr>
              <m:sty m:val="bi"/>
            </m:rPr>
            <w:rPr>
              <w:rStyle w:val="Hyperlink"/>
              <w:rFonts w:ascii="Cambria Math" w:hAnsi="Cambria Math"/>
              <w:noProof/>
            </w:rPr>
            <m:t>0&lt;2</m:t>
          </m:r>
          <m:r>
            <m:rPr>
              <m:sty m:val="bi"/>
            </m:rPr>
            <w:rPr>
              <w:rStyle w:val="Hyperlink"/>
              <w:rFonts w:ascii="Cambria Math" w:hAnsi="Cambria Math"/>
              <w:noProof/>
            </w:rPr>
            <m:t>L≤14-S-S</m:t>
          </m:r>
          <m:r>
            <m:rPr>
              <m:sty m:val="bi"/>
            </m:rPr>
            <w:rPr>
              <w:rStyle w:val="Hyperlink"/>
              <w:rFonts w:ascii="Cambria Math" w:hAnsi="Cambria Math"/>
              <w:noProof/>
            </w:rPr>
            <m:t>0-K</m:t>
          </m:r>
        </m:oMath>
        <w:r w:rsidR="009455BB" w:rsidRPr="004B1EC0">
          <w:rPr>
            <w:rStyle w:val="Hyperlink"/>
            <w:noProof/>
          </w:rPr>
          <w:t xml:space="preserve"> applies wherein </w:t>
        </w:r>
        <m:oMath>
          <m:r>
            <m:rPr>
              <m:sty m:val="bi"/>
            </m:rPr>
            <w:rPr>
              <w:rStyle w:val="Hyperlink"/>
              <w:rFonts w:ascii="Cambria Math" w:hAnsi="Cambria Math"/>
              <w:noProof/>
            </w:rPr>
            <m:t>S</m:t>
          </m:r>
          <m:r>
            <m:rPr>
              <m:sty m:val="bi"/>
            </m:rPr>
            <w:rPr>
              <w:rStyle w:val="Hyperlink"/>
              <w:rFonts w:ascii="Cambria Math" w:hAnsi="Cambria Math"/>
              <w:noProof/>
            </w:rPr>
            <m:t>0</m:t>
          </m:r>
        </m:oMath>
        <w:r w:rsidR="009455BB" w:rsidRPr="004B1EC0">
          <w:rPr>
            <w:rStyle w:val="Hyperlink"/>
            <w:noProof/>
          </w:rPr>
          <w:t xml:space="preserve"> is the starting symbol of the PDCCH monitoring occasion in which the DL assignment is detected.</w:t>
        </w:r>
      </w:hyperlink>
    </w:p>
    <w:p w14:paraId="27931BE1"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19" w:history="1">
        <w:r w:rsidR="009455BB" w:rsidRPr="004B1EC0">
          <w:rPr>
            <w:rStyle w:val="Hyperlink"/>
            <w:noProof/>
          </w:rPr>
          <w:t>Proposal 12</w:t>
        </w:r>
        <w:r w:rsidR="009455BB">
          <w:rPr>
            <w:rFonts w:asciiTheme="minorHAnsi" w:eastAsiaTheme="minorEastAsia" w:hAnsiTheme="minorHAnsi"/>
            <w:b w:val="0"/>
            <w:noProof/>
            <w:lang w:eastAsia="en-US"/>
          </w:rPr>
          <w:tab/>
        </w:r>
        <w:r w:rsidR="009455BB" w:rsidRPr="004B1EC0">
          <w:rPr>
            <w:rStyle w:val="Hyperlink"/>
            <w:noProof/>
          </w:rPr>
          <w:t>Support a value range from 0 to 6 for the configurable symbol offset K.</w:t>
        </w:r>
      </w:hyperlink>
    </w:p>
    <w:p w14:paraId="51A143E1"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20" w:history="1">
        <w:r w:rsidR="009455BB" w:rsidRPr="004B1EC0">
          <w:rPr>
            <w:rStyle w:val="Hyperlink"/>
            <w:noProof/>
          </w:rPr>
          <w:t>Proposal 13</w:t>
        </w:r>
        <w:r w:rsidR="009455BB">
          <w:rPr>
            <w:rFonts w:asciiTheme="minorHAnsi" w:eastAsiaTheme="minorEastAsia" w:hAnsiTheme="minorHAnsi"/>
            <w:b w:val="0"/>
            <w:noProof/>
            <w:lang w:eastAsia="en-US"/>
          </w:rPr>
          <w:tab/>
        </w:r>
        <w:r w:rsidR="009455BB" w:rsidRPr="004B1EC0">
          <w:rPr>
            <w:rStyle w:val="Hyperlink"/>
            <w:noProof/>
          </w:rPr>
          <w:t>In NR Rel-16, the symbol offset K for multi-TRP scheme 3 is configured as part of PDSCH-TimeDomainResourceAllocation.</w:t>
        </w:r>
      </w:hyperlink>
    </w:p>
    <w:p w14:paraId="32B5F0F8"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21" w:history="1">
        <w:r w:rsidR="009455BB" w:rsidRPr="004B1EC0">
          <w:rPr>
            <w:rStyle w:val="Hyperlink"/>
            <w:noProof/>
          </w:rPr>
          <w:t>Proposal 14</w:t>
        </w:r>
        <w:r w:rsidR="009455BB">
          <w:rPr>
            <w:rFonts w:asciiTheme="minorHAnsi" w:eastAsiaTheme="minorEastAsia" w:hAnsiTheme="minorHAnsi"/>
            <w:b w:val="0"/>
            <w:noProof/>
            <w:lang w:eastAsia="en-US"/>
          </w:rPr>
          <w:tab/>
        </w:r>
        <w:r w:rsidR="009455BB" w:rsidRPr="004B1EC0">
          <w:rPr>
            <w:rStyle w:val="Hyperlink"/>
            <w:noProof/>
          </w:rPr>
          <w:t>In NR Rel-16, the maximum number of repetitions for scheme 4 is 16.</w:t>
        </w:r>
      </w:hyperlink>
    </w:p>
    <w:p w14:paraId="08EA38F5"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22" w:history="1">
        <w:r w:rsidR="009455BB" w:rsidRPr="004B1EC0">
          <w:rPr>
            <w:rStyle w:val="Hyperlink"/>
            <w:noProof/>
          </w:rPr>
          <w:t>Proposal 15</w:t>
        </w:r>
        <w:r w:rsidR="009455BB">
          <w:rPr>
            <w:rFonts w:asciiTheme="minorHAnsi" w:eastAsiaTheme="minorEastAsia" w:hAnsiTheme="minorHAnsi"/>
            <w:b w:val="0"/>
            <w:noProof/>
            <w:lang w:eastAsia="en-US"/>
          </w:rPr>
          <w:tab/>
        </w:r>
        <w:r w:rsidR="009455BB" w:rsidRPr="004B1EC0">
          <w:rPr>
            <w:rStyle w:val="Hyperlink"/>
            <w:noProof/>
          </w:rPr>
          <w:t>In NR Rel-16, the maximum TDRA table size given by ’maxNrofDL-Allocations’ in TS38.331 is 64.</w:t>
        </w:r>
      </w:hyperlink>
    </w:p>
    <w:p w14:paraId="1C97C0D5"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23" w:history="1">
        <w:r w:rsidR="009455BB" w:rsidRPr="004B1EC0">
          <w:rPr>
            <w:rStyle w:val="Hyperlink"/>
            <w:noProof/>
          </w:rPr>
          <w:t>Proposal 16</w:t>
        </w:r>
        <w:r w:rsidR="009455BB">
          <w:rPr>
            <w:rFonts w:asciiTheme="minorHAnsi" w:eastAsiaTheme="minorEastAsia" w:hAnsiTheme="minorHAnsi"/>
            <w:b w:val="0"/>
            <w:noProof/>
            <w:lang w:eastAsia="en-US"/>
          </w:rPr>
          <w:tab/>
        </w:r>
        <w:r w:rsidR="009455BB" w:rsidRPr="004B1EC0">
          <w:rPr>
            <w:rStyle w:val="Hyperlink"/>
            <w:noProof/>
          </w:rPr>
          <w:t>Up to 4 RV sequences are predefined and the RV field in DCI is re-used to select one of the sequences for Schemes 3 and the same RV sequences as for Scheme 2b are used.</w:t>
        </w:r>
      </w:hyperlink>
    </w:p>
    <w:p w14:paraId="04CD7D34"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24" w:history="1">
        <w:r w:rsidR="009455BB" w:rsidRPr="004B1EC0">
          <w:rPr>
            <w:rStyle w:val="Hyperlink"/>
            <w:noProof/>
          </w:rPr>
          <w:t>Proposal 17</w:t>
        </w:r>
        <w:r w:rsidR="009455BB">
          <w:rPr>
            <w:rFonts w:asciiTheme="minorHAnsi" w:eastAsiaTheme="minorEastAsia" w:hAnsiTheme="minorHAnsi"/>
            <w:b w:val="0"/>
            <w:noProof/>
            <w:lang w:eastAsia="en-US"/>
          </w:rPr>
          <w:tab/>
        </w:r>
        <w:r w:rsidR="009455BB" w:rsidRPr="004B1EC0">
          <w:rPr>
            <w:rStyle w:val="Hyperlink"/>
            <w:noProof/>
          </w:rPr>
          <w:t>In NR Rel-16, scheduling of multi-TRP URLLC schemes is supported by DCI format 1_1 and DCI format 1_2.</w:t>
        </w:r>
      </w:hyperlink>
    </w:p>
    <w:p w14:paraId="5A48F4DA"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25" w:history="1">
        <w:r w:rsidR="009455BB" w:rsidRPr="004B1EC0">
          <w:rPr>
            <w:rStyle w:val="Hyperlink"/>
            <w:noProof/>
          </w:rPr>
          <w:t>Proposal 18</w:t>
        </w:r>
        <w:r w:rsidR="009455BB">
          <w:rPr>
            <w:rFonts w:asciiTheme="minorHAnsi" w:eastAsiaTheme="minorEastAsia" w:hAnsiTheme="minorHAnsi"/>
            <w:b w:val="0"/>
            <w:noProof/>
            <w:lang w:eastAsia="en-US"/>
          </w:rPr>
          <w:tab/>
        </w:r>
        <w:r w:rsidR="009455BB" w:rsidRPr="004B1EC0">
          <w:rPr>
            <w:rStyle w:val="Hyperlink"/>
            <w:noProof/>
          </w:rPr>
          <w:t xml:space="preserve">In NR Rel-16, the enhancement of additionally indicating the number of PDSCH transmission occasions via the </w:t>
        </w:r>
        <w:r w:rsidR="009455BB" w:rsidRPr="004B1EC0">
          <w:rPr>
            <w:rStyle w:val="Hyperlink"/>
            <w:rFonts w:cstheme="minorHAnsi"/>
            <w:i/>
            <w:noProof/>
          </w:rPr>
          <w:t>PDSCH-TimeDomainResourceAllocation field</w:t>
        </w:r>
        <w:r w:rsidR="009455BB" w:rsidRPr="004B1EC0">
          <w:rPr>
            <w:rStyle w:val="Hyperlink"/>
            <w:noProof/>
          </w:rPr>
          <w:t xml:space="preserve"> is also applicable for single-TRP operation (i.e, when a TCI field codepoint in DCI indicates a single TCI state).</w:t>
        </w:r>
      </w:hyperlink>
    </w:p>
    <w:p w14:paraId="3BE63B8B"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26" w:history="1">
        <w:r w:rsidR="009455BB" w:rsidRPr="004B1EC0">
          <w:rPr>
            <w:rStyle w:val="Hyperlink"/>
            <w:noProof/>
          </w:rPr>
          <w:t>Proposal 19</w:t>
        </w:r>
        <w:r w:rsidR="009455BB">
          <w:rPr>
            <w:rFonts w:asciiTheme="minorHAnsi" w:eastAsiaTheme="minorEastAsia" w:hAnsiTheme="minorHAnsi"/>
            <w:b w:val="0"/>
            <w:noProof/>
            <w:lang w:eastAsia="en-US"/>
          </w:rPr>
          <w:tab/>
        </w:r>
        <w:r w:rsidR="009455BB" w:rsidRPr="004B1EC0">
          <w:rPr>
            <w:rStyle w:val="Hyperlink"/>
            <w:noProof/>
          </w:rPr>
          <w:t>Single TRP transmission is supported together with Rel.16 TDRA table with n&gt;1 repetitions, and used when a single TCI state is indicated in DCI.</w:t>
        </w:r>
      </w:hyperlink>
    </w:p>
    <w:p w14:paraId="0A871000"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27" w:history="1">
        <w:r w:rsidR="009455BB" w:rsidRPr="004B1EC0">
          <w:rPr>
            <w:rStyle w:val="Hyperlink"/>
            <w:noProof/>
          </w:rPr>
          <w:t>Proposal 20</w:t>
        </w:r>
        <w:r w:rsidR="009455BB">
          <w:rPr>
            <w:rFonts w:asciiTheme="minorHAnsi" w:eastAsiaTheme="minorEastAsia" w:hAnsiTheme="minorHAnsi"/>
            <w:b w:val="0"/>
            <w:noProof/>
            <w:lang w:eastAsia="en-US"/>
          </w:rPr>
          <w:tab/>
        </w:r>
        <w:r w:rsidR="009455BB" w:rsidRPr="004B1EC0">
          <w:rPr>
            <w:rStyle w:val="Hyperlink"/>
            <w:noProof/>
          </w:rPr>
          <w:t>Hybrid Scheme 4 and Scheme 1a is supported when Rel-16 TDRA is configured and 2 CDM groups and 2 TCI states are scheduled.</w:t>
        </w:r>
      </w:hyperlink>
    </w:p>
    <w:p w14:paraId="7A7D94EE"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28" w:history="1">
        <w:r w:rsidR="009455BB" w:rsidRPr="004B1EC0">
          <w:rPr>
            <w:rStyle w:val="Hyperlink"/>
            <w:noProof/>
          </w:rPr>
          <w:t>Proposal 21</w:t>
        </w:r>
        <w:r w:rsidR="009455BB">
          <w:rPr>
            <w:rFonts w:asciiTheme="minorHAnsi" w:eastAsiaTheme="minorEastAsia" w:hAnsiTheme="minorHAnsi"/>
            <w:b w:val="0"/>
            <w:noProof/>
            <w:lang w:eastAsia="en-US"/>
          </w:rPr>
          <w:tab/>
        </w:r>
        <w:r w:rsidR="009455BB" w:rsidRPr="004B1EC0">
          <w:rPr>
            <w:rStyle w:val="Hyperlink"/>
            <w:noProof/>
          </w:rPr>
          <w:t>Scheme 3 is indicated with n=1 in Rel.16 TDRA, 1 CDM group and 2 TCI states.</w:t>
        </w:r>
      </w:hyperlink>
    </w:p>
    <w:p w14:paraId="3EC772DC"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29" w:history="1">
        <w:r w:rsidR="009455BB" w:rsidRPr="004B1EC0">
          <w:rPr>
            <w:rStyle w:val="Hyperlink"/>
            <w:noProof/>
          </w:rPr>
          <w:t>Proposal 22</w:t>
        </w:r>
        <w:r w:rsidR="009455BB">
          <w:rPr>
            <w:rFonts w:asciiTheme="minorHAnsi" w:eastAsiaTheme="minorEastAsia" w:hAnsiTheme="minorHAnsi"/>
            <w:b w:val="0"/>
            <w:noProof/>
            <w:lang w:eastAsia="en-US"/>
          </w:rPr>
          <w:tab/>
        </w:r>
        <w:r w:rsidR="009455BB" w:rsidRPr="004B1EC0">
          <w:rPr>
            <w:rStyle w:val="Hyperlink"/>
            <w:noProof/>
          </w:rPr>
          <w:t>One of Schemes 2a and 2b is semi-statically enabled by RRC using either FDMSchemeA or FDMSchemeB which cannot be configured simultaneously.</w:t>
        </w:r>
      </w:hyperlink>
    </w:p>
    <w:p w14:paraId="048E3A44"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30" w:history="1">
        <w:r w:rsidR="009455BB" w:rsidRPr="004B1EC0">
          <w:rPr>
            <w:rStyle w:val="Hyperlink"/>
            <w:noProof/>
          </w:rPr>
          <w:t>Proposal 23</w:t>
        </w:r>
        <w:r w:rsidR="009455BB">
          <w:rPr>
            <w:rFonts w:asciiTheme="minorHAnsi" w:eastAsiaTheme="minorEastAsia" w:hAnsiTheme="minorHAnsi"/>
            <w:b w:val="0"/>
            <w:noProof/>
            <w:lang w:eastAsia="en-US"/>
          </w:rPr>
          <w:tab/>
        </w:r>
        <w:r w:rsidR="009455BB" w:rsidRPr="004B1EC0">
          <w:rPr>
            <w:rStyle w:val="Hyperlink"/>
            <w:noProof/>
          </w:rPr>
          <w:t xml:space="preserve">A PUCCH resource can be associated with a CORESET, if the pucch-PathlossReferenceRS in the activated spatial relation of the PUCCH </w:t>
        </w:r>
        <w:r w:rsidR="009455BB" w:rsidRPr="004B1EC0">
          <w:rPr>
            <w:rStyle w:val="Hyperlink"/>
            <w:noProof/>
          </w:rPr>
          <w:lastRenderedPageBreak/>
          <w:t>resource is the same as the QCL source RS in the activated TCI state of the CORESET.</w:t>
        </w:r>
      </w:hyperlink>
    </w:p>
    <w:p w14:paraId="5F5DFC19"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31" w:history="1">
        <w:r w:rsidR="009455BB" w:rsidRPr="004B1EC0">
          <w:rPr>
            <w:rStyle w:val="Hyperlink"/>
            <w:noProof/>
          </w:rPr>
          <w:t>Proposal 24</w:t>
        </w:r>
        <w:r w:rsidR="009455BB">
          <w:rPr>
            <w:rFonts w:asciiTheme="minorHAnsi" w:eastAsiaTheme="minorEastAsia" w:hAnsiTheme="minorHAnsi"/>
            <w:b w:val="0"/>
            <w:noProof/>
            <w:lang w:eastAsia="en-US"/>
          </w:rPr>
          <w:tab/>
        </w:r>
        <w:r w:rsidR="009455BB" w:rsidRPr="004B1EC0">
          <w:rPr>
            <w:rStyle w:val="Hyperlink"/>
            <w:noProof/>
          </w:rPr>
          <w:t>Alt 1 is supported for joint HARQ ACK codebook with multi-DCI.</w:t>
        </w:r>
      </w:hyperlink>
    </w:p>
    <w:p w14:paraId="339D2A2B"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32" w:history="1">
        <w:r w:rsidR="009455BB" w:rsidRPr="004B1EC0">
          <w:rPr>
            <w:rStyle w:val="Hyperlink"/>
            <w:noProof/>
          </w:rPr>
          <w:t>Proposal 25</w:t>
        </w:r>
        <w:r w:rsidR="009455BB">
          <w:rPr>
            <w:rFonts w:asciiTheme="minorHAnsi" w:eastAsiaTheme="minorEastAsia" w:hAnsiTheme="minorHAnsi"/>
            <w:b w:val="0"/>
            <w:noProof/>
            <w:lang w:eastAsia="en-US"/>
          </w:rPr>
          <w:tab/>
        </w:r>
        <w:r w:rsidR="009455BB" w:rsidRPr="004B1EC0">
          <w:rPr>
            <w:rStyle w:val="Hyperlink"/>
            <w:noProof/>
          </w:rPr>
          <w:t>For multi-DCI based multi-TRP/panel transmission, if at least one LTE CRS patterns is configured, then PDSCH DM-RS is shifted according to Rel.15 procedure when DM-RS symbol collides with LTE CRS symbol and the shift is always applied for both received PDSCHs.</w:t>
        </w:r>
      </w:hyperlink>
    </w:p>
    <w:p w14:paraId="2F677A5B"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33" w:history="1">
        <w:r w:rsidR="009455BB" w:rsidRPr="004B1EC0">
          <w:rPr>
            <w:rStyle w:val="Hyperlink"/>
            <w:noProof/>
          </w:rPr>
          <w:t>Proposal 26</w:t>
        </w:r>
        <w:r w:rsidR="009455BB">
          <w:rPr>
            <w:rFonts w:asciiTheme="minorHAnsi" w:eastAsiaTheme="minorEastAsia" w:hAnsiTheme="minorHAnsi"/>
            <w:b w:val="0"/>
            <w:noProof/>
            <w:lang w:eastAsia="en-US"/>
          </w:rPr>
          <w:tab/>
        </w:r>
        <w:r w:rsidR="009455BB" w:rsidRPr="004B1EC0">
          <w:rPr>
            <w:rStyle w:val="Hyperlink"/>
            <w:noProof/>
          </w:rPr>
          <w:t>A UE receiving downlink NC-JT scheduling assignments of two PDSCHs can ignore both scheduling assignments in case one of the scheduled PDSCH is mapped to REs used for DMRS to the other scheduled PDSCH to the same UE</w:t>
        </w:r>
      </w:hyperlink>
    </w:p>
    <w:p w14:paraId="2FCDBA85" w14:textId="77777777" w:rsidR="009455BB" w:rsidRDefault="009F46DC">
      <w:pPr>
        <w:pStyle w:val="TableofFigures"/>
        <w:tabs>
          <w:tab w:val="right" w:leader="dot" w:pos="9629"/>
        </w:tabs>
        <w:rPr>
          <w:rFonts w:asciiTheme="minorHAnsi" w:eastAsiaTheme="minorEastAsia" w:hAnsiTheme="minorHAnsi"/>
          <w:b w:val="0"/>
          <w:noProof/>
          <w:lang w:eastAsia="en-US"/>
        </w:rPr>
      </w:pPr>
      <w:hyperlink w:anchor="_Toc24131534" w:history="1">
        <w:r w:rsidR="009455BB" w:rsidRPr="004B1EC0">
          <w:rPr>
            <w:rStyle w:val="Hyperlink"/>
            <w:noProof/>
          </w:rPr>
          <w:t>Proposal 27</w:t>
        </w:r>
        <w:r w:rsidR="009455BB">
          <w:rPr>
            <w:rFonts w:asciiTheme="minorHAnsi" w:eastAsiaTheme="minorEastAsia" w:hAnsiTheme="minorHAnsi"/>
            <w:b w:val="0"/>
            <w:noProof/>
            <w:lang w:eastAsia="en-US"/>
          </w:rPr>
          <w:tab/>
        </w:r>
        <w:r w:rsidR="009455BB" w:rsidRPr="004B1EC0">
          <w:rPr>
            <w:rStyle w:val="Hyperlink"/>
            <w:noProof/>
          </w:rPr>
          <w:t>When multi-DCI is enabled in a serving cell, only a single TCI state is mapped per codepoint in the TCI field in DCI.</w:t>
        </w:r>
      </w:hyperlink>
    </w:p>
    <w:p w14:paraId="01AF3E08" w14:textId="77F75AB1" w:rsidR="006E1C82" w:rsidRPr="00CE0424" w:rsidRDefault="006E1C82" w:rsidP="006E1C82">
      <w:pPr>
        <w:pStyle w:val="BodyText"/>
        <w:rPr>
          <w:b/>
          <w:bCs/>
        </w:rPr>
      </w:pPr>
      <w:r>
        <w:rPr>
          <w:b/>
          <w:bCs/>
        </w:rPr>
        <w:fldChar w:fldCharType="end"/>
      </w:r>
      <w:r w:rsidRPr="00CE0424">
        <w:rPr>
          <w:b/>
          <w:bCs/>
        </w:rPr>
        <w:t xml:space="preserve"> </w:t>
      </w:r>
    </w:p>
    <w:p w14:paraId="3AEB6D35" w14:textId="77777777" w:rsidR="008E065E" w:rsidRPr="00CE0424" w:rsidRDefault="008E065E" w:rsidP="008E065E">
      <w:pPr>
        <w:rPr>
          <w:b/>
          <w:bCs/>
        </w:rPr>
      </w:pPr>
    </w:p>
    <w:p w14:paraId="74C95BDA" w14:textId="77777777" w:rsidR="008E065E" w:rsidRPr="00CE0424" w:rsidRDefault="008E065E" w:rsidP="008E065E">
      <w:pPr>
        <w:rPr>
          <w:b/>
          <w:bCs/>
        </w:rPr>
      </w:pPr>
    </w:p>
    <w:p w14:paraId="6BD5A39E" w14:textId="77777777" w:rsidR="00AB0BC8" w:rsidRPr="00CE0424" w:rsidRDefault="00AB0BC8" w:rsidP="00A04F49">
      <w:pPr>
        <w:rPr>
          <w:b/>
          <w:bCs/>
        </w:rPr>
      </w:pPr>
    </w:p>
    <w:p w14:paraId="7DF2D41D" w14:textId="77777777" w:rsidR="00311702" w:rsidRPr="00CE0424" w:rsidRDefault="00311702" w:rsidP="00AB0BC8"/>
    <w:p w14:paraId="67C05624" w14:textId="77777777" w:rsidR="00C01F33" w:rsidRPr="00CE0424" w:rsidRDefault="00C01F33" w:rsidP="006E062C"/>
    <w:p w14:paraId="58B59BC9" w14:textId="77777777" w:rsidR="00F507D1" w:rsidRPr="00CE0424" w:rsidRDefault="00F507D1" w:rsidP="00CE0424">
      <w:pPr>
        <w:pStyle w:val="Heading1"/>
      </w:pPr>
      <w:bookmarkStart w:id="64" w:name="_In-sequence_SDU_delivery"/>
      <w:bookmarkEnd w:id="64"/>
      <w:r w:rsidRPr="00CE0424">
        <w:t>References</w:t>
      </w:r>
    </w:p>
    <w:p w14:paraId="5EFC70E0" w14:textId="7E2D457F" w:rsidR="004A25CB" w:rsidRPr="00DD601C" w:rsidRDefault="004A25CB" w:rsidP="004A25CB">
      <w:pPr>
        <w:pStyle w:val="Reference"/>
        <w:spacing w:after="160"/>
        <w:rPr>
          <w:rFonts w:ascii="Times New Roman" w:hAnsi="Times New Roman"/>
        </w:rPr>
      </w:pPr>
      <w:bookmarkStart w:id="65" w:name="_Ref4668838"/>
      <w:r w:rsidRPr="00DD601C">
        <w:rPr>
          <w:rFonts w:ascii="Times New Roman" w:hAnsi="Times New Roman"/>
        </w:rPr>
        <w:t>R1-1901702</w:t>
      </w:r>
      <w:r w:rsidR="00F10156">
        <w:rPr>
          <w:rFonts w:ascii="Times New Roman" w:hAnsi="Times New Roman"/>
        </w:rPr>
        <w:t xml:space="preserve">, </w:t>
      </w:r>
      <w:r w:rsidRPr="00DD601C">
        <w:rPr>
          <w:rFonts w:ascii="Times New Roman" w:hAnsi="Times New Roman"/>
        </w:rPr>
        <w:t>“Further discussion on multi TRP transmission”</w:t>
      </w:r>
      <w:r w:rsidRPr="00DD601C">
        <w:rPr>
          <w:rFonts w:ascii="Times New Roman" w:hAnsi="Times New Roman"/>
        </w:rPr>
        <w:tab/>
        <w:t>vivo</w:t>
      </w:r>
      <w:bookmarkEnd w:id="65"/>
    </w:p>
    <w:p w14:paraId="15832782" w14:textId="77777777" w:rsidR="004A25CB" w:rsidRPr="00DD601C" w:rsidRDefault="004A25CB" w:rsidP="004A25CB">
      <w:pPr>
        <w:pStyle w:val="Reference"/>
        <w:spacing w:after="160"/>
        <w:rPr>
          <w:rFonts w:ascii="Times New Roman" w:hAnsi="Times New Roman"/>
        </w:rPr>
      </w:pPr>
      <w:bookmarkStart w:id="66" w:name="_Ref4674664"/>
      <w:r w:rsidRPr="00DD601C">
        <w:rPr>
          <w:rFonts w:ascii="Times New Roman" w:hAnsi="Times New Roman"/>
        </w:rPr>
        <w:t>R1-1903043, “Multi-TRP Enhancements” Qualcomm Incorporated</w:t>
      </w:r>
      <w:bookmarkEnd w:id="66"/>
    </w:p>
    <w:p w14:paraId="638F6072" w14:textId="471936B4" w:rsidR="004A25CB" w:rsidRPr="00DD601C" w:rsidRDefault="004A25CB" w:rsidP="004A25CB">
      <w:pPr>
        <w:pStyle w:val="Reference"/>
        <w:spacing w:after="160"/>
        <w:rPr>
          <w:rFonts w:ascii="Times New Roman" w:hAnsi="Times New Roman"/>
        </w:rPr>
      </w:pPr>
      <w:bookmarkStart w:id="67" w:name="_Ref4749523"/>
      <w:r w:rsidRPr="00DD601C">
        <w:rPr>
          <w:rFonts w:ascii="Times New Roman" w:hAnsi="Times New Roman"/>
        </w:rPr>
        <w:t>R1-1905166,</w:t>
      </w:r>
      <w:r w:rsidR="00F10156">
        <w:rPr>
          <w:rFonts w:ascii="Times New Roman" w:hAnsi="Times New Roman"/>
        </w:rPr>
        <w:t xml:space="preserve"> </w:t>
      </w:r>
      <w:r w:rsidRPr="00DD601C">
        <w:rPr>
          <w:rFonts w:ascii="Times New Roman" w:hAnsi="Times New Roman"/>
        </w:rPr>
        <w:t xml:space="preserve">“NC-JT performance with layer restriction between TRPs”, Ericsson, 3GPP RAN1#96bis. </w:t>
      </w:r>
      <w:bookmarkEnd w:id="67"/>
    </w:p>
    <w:p w14:paraId="0E73D46D" w14:textId="77777777" w:rsidR="004A25CB" w:rsidRPr="00DD601C" w:rsidRDefault="004A25CB" w:rsidP="004A25CB">
      <w:pPr>
        <w:pStyle w:val="Reference"/>
        <w:spacing w:after="160"/>
        <w:rPr>
          <w:rFonts w:ascii="Times New Roman" w:hAnsi="Times New Roman"/>
        </w:rPr>
      </w:pPr>
      <w:r w:rsidRPr="00DD601C">
        <w:rPr>
          <w:rFonts w:ascii="Times New Roman" w:hAnsi="Times New Roman"/>
        </w:rPr>
        <w:t>R1-1907423</w:t>
      </w:r>
      <w:bookmarkStart w:id="68" w:name="_Ref1092653"/>
      <w:r w:rsidRPr="00DD601C">
        <w:rPr>
          <w:rFonts w:ascii="Times New Roman" w:hAnsi="Times New Roman"/>
        </w:rPr>
        <w:t>, “On MAC-CE signaling impact of Rel-16 TCI indication framework”, Ericsson</w:t>
      </w:r>
      <w:bookmarkEnd w:id="68"/>
      <w:r w:rsidRPr="00DD601C">
        <w:rPr>
          <w:rFonts w:ascii="Times New Roman" w:hAnsi="Times New Roman"/>
        </w:rPr>
        <w:t>, 3GPP RAN1#97</w:t>
      </w:r>
    </w:p>
    <w:p w14:paraId="0CA9195D" w14:textId="77777777" w:rsidR="004A25CB" w:rsidRPr="00DD601C" w:rsidRDefault="004A25CB" w:rsidP="004A25CB">
      <w:pPr>
        <w:pStyle w:val="Reference"/>
        <w:spacing w:after="160"/>
        <w:rPr>
          <w:rFonts w:ascii="Times New Roman" w:hAnsi="Times New Roman"/>
        </w:rPr>
      </w:pPr>
      <w:r w:rsidRPr="00DD601C">
        <w:rPr>
          <w:rFonts w:ascii="Times New Roman" w:hAnsi="Times New Roman"/>
        </w:rPr>
        <w:t>R1-1907422</w:t>
      </w:r>
      <w:bookmarkStart w:id="69" w:name="_Ref4716696"/>
      <w:r w:rsidRPr="00DD601C">
        <w:rPr>
          <w:rFonts w:ascii="Times New Roman" w:hAnsi="Times New Roman"/>
        </w:rPr>
        <w:t>, “Performance evaluation of NC-JT with different clustering approaches”, Ericsson, RAN1#</w:t>
      </w:r>
      <w:bookmarkEnd w:id="69"/>
      <w:r w:rsidRPr="00DD601C">
        <w:rPr>
          <w:rFonts w:ascii="Times New Roman" w:hAnsi="Times New Roman"/>
        </w:rPr>
        <w:t>97</w:t>
      </w:r>
    </w:p>
    <w:p w14:paraId="4E3ECE5D" w14:textId="449FF224" w:rsidR="004A25CB" w:rsidRPr="00DD601C" w:rsidRDefault="004A25CB" w:rsidP="004A25CB">
      <w:pPr>
        <w:pStyle w:val="Reference"/>
        <w:spacing w:after="160"/>
        <w:rPr>
          <w:rFonts w:ascii="Times New Roman" w:hAnsi="Times New Roman"/>
        </w:rPr>
      </w:pPr>
      <w:bookmarkStart w:id="70" w:name="_Ref21007101"/>
      <w:r w:rsidRPr="00DD601C">
        <w:rPr>
          <w:rFonts w:ascii="Times New Roman" w:hAnsi="Times New Roman"/>
        </w:rPr>
        <w:t>R1-1905165,</w:t>
      </w:r>
      <w:r w:rsidR="00F10156">
        <w:rPr>
          <w:rFonts w:ascii="Times New Roman" w:hAnsi="Times New Roman"/>
        </w:rPr>
        <w:t xml:space="preserve"> “</w:t>
      </w:r>
      <w:r w:rsidRPr="00DD601C">
        <w:rPr>
          <w:rFonts w:ascii="Times New Roman" w:hAnsi="Times New Roman"/>
        </w:rPr>
        <w:t>Performance comparison of different RV combinations for SDM and FDM based schemes”, Ericsson, RAN1#96bis</w:t>
      </w:r>
      <w:bookmarkEnd w:id="70"/>
    </w:p>
    <w:p w14:paraId="5A7FADDC" w14:textId="77777777" w:rsidR="004A25CB" w:rsidRPr="00DD601C" w:rsidRDefault="004A25CB" w:rsidP="004A25CB">
      <w:pPr>
        <w:pStyle w:val="Reference"/>
        <w:spacing w:after="160"/>
        <w:rPr>
          <w:rFonts w:ascii="Times New Roman" w:hAnsi="Times New Roman"/>
        </w:rPr>
      </w:pPr>
      <w:bookmarkStart w:id="71" w:name="_Ref4744764"/>
      <w:r w:rsidRPr="00DD601C">
        <w:rPr>
          <w:rFonts w:ascii="Times New Roman" w:hAnsi="Times New Roman"/>
        </w:rPr>
        <w:t>R1-1907425, “Additional evaluation results on multi-TRP schemes for reliable PDSCH transmission in URLLC”, Ericsson, RAN1#97.</w:t>
      </w:r>
      <w:bookmarkEnd w:id="71"/>
    </w:p>
    <w:p w14:paraId="6F3DB639" w14:textId="77777777" w:rsidR="004A25CB" w:rsidRPr="00DD601C" w:rsidRDefault="004A25CB" w:rsidP="004A25CB">
      <w:pPr>
        <w:pStyle w:val="Reference"/>
        <w:spacing w:after="160"/>
        <w:rPr>
          <w:rFonts w:ascii="Times New Roman" w:hAnsi="Times New Roman"/>
        </w:rPr>
      </w:pPr>
      <w:bookmarkStart w:id="72" w:name="_Ref7769821"/>
      <w:r w:rsidRPr="00DD601C">
        <w:rPr>
          <w:rFonts w:ascii="Times New Roman" w:hAnsi="Times New Roman"/>
        </w:rPr>
        <w:t>R1-1907421, “On the number of TRPs for high reliability at 4 GHz”, Ericsson, RAN1#97.</w:t>
      </w:r>
      <w:bookmarkEnd w:id="72"/>
    </w:p>
    <w:p w14:paraId="2D8498BA" w14:textId="77777777" w:rsidR="004A25CB" w:rsidRPr="00DD601C" w:rsidRDefault="004A25CB" w:rsidP="004A25CB">
      <w:pPr>
        <w:pStyle w:val="Reference"/>
        <w:spacing w:after="160"/>
        <w:rPr>
          <w:rFonts w:ascii="Times New Roman" w:hAnsi="Times New Roman"/>
        </w:rPr>
      </w:pPr>
      <w:bookmarkStart w:id="73" w:name="_Ref7770120"/>
      <w:r w:rsidRPr="00DD601C">
        <w:rPr>
          <w:rFonts w:ascii="Times New Roman" w:hAnsi="Times New Roman"/>
        </w:rPr>
        <w:t>R1-1907420, “Additional evaluation results on NC-JT performance with layer restriction between TRPs”, Ericsson, RAN1#97.</w:t>
      </w:r>
      <w:bookmarkEnd w:id="73"/>
    </w:p>
    <w:p w14:paraId="52E3E053" w14:textId="77777777" w:rsidR="004A25CB" w:rsidRPr="00DD601C" w:rsidRDefault="004A25CB" w:rsidP="004A25CB">
      <w:pPr>
        <w:pStyle w:val="Reference"/>
        <w:spacing w:after="160"/>
        <w:rPr>
          <w:rFonts w:ascii="Times New Roman" w:hAnsi="Times New Roman"/>
        </w:rPr>
      </w:pPr>
      <w:bookmarkStart w:id="74" w:name="_Ref7786005"/>
      <w:r w:rsidRPr="00DD601C">
        <w:rPr>
          <w:rFonts w:ascii="Times New Roman" w:hAnsi="Times New Roman"/>
        </w:rPr>
        <w:t>R1-1907515, “On schemes 3 and 4 for URLLC with Multi-TRP”, Ericsson, RAN1#97.</w:t>
      </w:r>
      <w:bookmarkEnd w:id="74"/>
    </w:p>
    <w:p w14:paraId="0B21B84E" w14:textId="77777777" w:rsidR="004A25CB" w:rsidRPr="00DD601C" w:rsidRDefault="004A25CB" w:rsidP="004A25CB">
      <w:pPr>
        <w:pStyle w:val="Reference"/>
        <w:spacing w:after="160"/>
        <w:rPr>
          <w:rFonts w:ascii="Times New Roman" w:hAnsi="Times New Roman"/>
        </w:rPr>
      </w:pPr>
      <w:bookmarkStart w:id="75" w:name="_Ref7786522"/>
      <w:r w:rsidRPr="00DD601C">
        <w:rPr>
          <w:rFonts w:ascii="Times New Roman" w:hAnsi="Times New Roman"/>
        </w:rPr>
        <w:t>R1-1907426, “On Multi-TRP based URLLC Schemes for Downlink SPS”, Ericsson, RAN1#97.</w:t>
      </w:r>
      <w:bookmarkEnd w:id="75"/>
    </w:p>
    <w:p w14:paraId="27A84E3F" w14:textId="77777777" w:rsidR="004A25CB" w:rsidRPr="00DD601C" w:rsidRDefault="004A25CB" w:rsidP="004A25CB">
      <w:pPr>
        <w:pStyle w:val="Reference"/>
        <w:spacing w:after="160"/>
        <w:rPr>
          <w:rFonts w:ascii="Times New Roman" w:hAnsi="Times New Roman"/>
        </w:rPr>
      </w:pPr>
      <w:r w:rsidRPr="00DD601C">
        <w:rPr>
          <w:rFonts w:ascii="Times New Roman" w:hAnsi="Times New Roman"/>
        </w:rPr>
        <w:t>RP-191599, “Enhancements for dynamic spectrum sharing in Rel-16”, Ericsson, RAN#84</w:t>
      </w:r>
    </w:p>
    <w:p w14:paraId="7ECE8C6B" w14:textId="77777777" w:rsidR="004A25CB" w:rsidRPr="00DD601C" w:rsidRDefault="004A25CB" w:rsidP="004A25CB">
      <w:pPr>
        <w:pStyle w:val="Reference"/>
        <w:spacing w:after="160"/>
        <w:rPr>
          <w:rFonts w:ascii="Times New Roman" w:hAnsi="Times New Roman"/>
        </w:rPr>
      </w:pPr>
      <w:bookmarkStart w:id="76" w:name="_Ref21015095"/>
      <w:r w:rsidRPr="00DD601C">
        <w:rPr>
          <w:rFonts w:ascii="Times New Roman" w:hAnsi="Times New Roman"/>
        </w:rPr>
        <w:lastRenderedPageBreak/>
        <w:t>R1-1909465, “On multi-TRP and multi-panel”, Ericsson, RAN1#98.</w:t>
      </w:r>
      <w:bookmarkEnd w:id="76"/>
    </w:p>
    <w:p w14:paraId="54EDD44A" w14:textId="77777777" w:rsidR="004A25CB" w:rsidRPr="00DD601C" w:rsidRDefault="004A25CB" w:rsidP="004A25CB">
      <w:pPr>
        <w:pStyle w:val="Reference"/>
        <w:spacing w:after="160"/>
        <w:rPr>
          <w:rFonts w:ascii="Times New Roman" w:hAnsi="Times New Roman"/>
        </w:rPr>
      </w:pPr>
      <w:bookmarkStart w:id="77" w:name="_Ref16692195"/>
      <w:r w:rsidRPr="00DD601C">
        <w:rPr>
          <w:rFonts w:ascii="Times New Roman" w:hAnsi="Times New Roman"/>
        </w:rPr>
        <w:t>R1-1909423, “Preliminary results on PDCCH over multi-TRP for URLLC”, Ericsson, RAN1#98.</w:t>
      </w:r>
      <w:bookmarkEnd w:id="77"/>
    </w:p>
    <w:p w14:paraId="42F5F89E" w14:textId="77777777" w:rsidR="004A25CB" w:rsidRPr="00DD601C" w:rsidRDefault="004A25CB" w:rsidP="004A25CB">
      <w:pPr>
        <w:pStyle w:val="Reference"/>
        <w:numPr>
          <w:ilvl w:val="0"/>
          <w:numId w:val="0"/>
        </w:numPr>
        <w:ind w:left="567" w:hanging="567"/>
        <w:rPr>
          <w:rFonts w:ascii="Times New Roman" w:hAnsi="Times New Roman"/>
        </w:rPr>
      </w:pPr>
      <w:r w:rsidRPr="00DD601C">
        <w:rPr>
          <w:rFonts w:ascii="Times New Roman" w:hAnsi="Times New Roman"/>
        </w:rPr>
        <w:t>[13]    R2-1910143, “Protocol structure for Multi-TRP operation”, Ericsson, RAN2#107</w:t>
      </w:r>
    </w:p>
    <w:p w14:paraId="714FA827" w14:textId="21BEEDA5" w:rsidR="004A25CB" w:rsidRPr="00DD601C" w:rsidRDefault="004A25CB" w:rsidP="004A25CB">
      <w:pPr>
        <w:pStyle w:val="Reference"/>
        <w:numPr>
          <w:ilvl w:val="0"/>
          <w:numId w:val="0"/>
        </w:numPr>
        <w:ind w:left="567" w:hanging="567"/>
        <w:rPr>
          <w:rFonts w:ascii="Times New Roman" w:hAnsi="Times New Roman"/>
          <w:kern w:val="2"/>
        </w:rPr>
      </w:pPr>
      <w:r w:rsidRPr="00DD601C">
        <w:rPr>
          <w:rFonts w:ascii="Times New Roman" w:hAnsi="Times New Roman"/>
        </w:rPr>
        <w:t xml:space="preserve">[14]    </w:t>
      </w:r>
      <w:r w:rsidRPr="00DD601C">
        <w:rPr>
          <w:rFonts w:ascii="Times New Roman" w:hAnsi="Times New Roman"/>
          <w:kern w:val="2"/>
        </w:rPr>
        <w:t xml:space="preserve">R1-1908066, </w:t>
      </w:r>
      <w:r w:rsidR="00F10156">
        <w:rPr>
          <w:rFonts w:ascii="Times New Roman" w:hAnsi="Times New Roman"/>
          <w:kern w:val="2"/>
        </w:rPr>
        <w:t>“</w:t>
      </w:r>
      <w:r w:rsidRPr="00DD601C">
        <w:rPr>
          <w:rFonts w:ascii="Times New Roman" w:hAnsi="Times New Roman"/>
          <w:kern w:val="2"/>
        </w:rPr>
        <w:t>Enhancements on Multi-TRP/panel transmission”, Huawei, HiSilicon</w:t>
      </w:r>
    </w:p>
    <w:p w14:paraId="23D257BB" w14:textId="77777777" w:rsidR="003A7EF3" w:rsidRPr="004A25CB" w:rsidRDefault="003A7EF3" w:rsidP="00CE0424">
      <w:pPr>
        <w:pStyle w:val="BodyText"/>
      </w:pPr>
    </w:p>
    <w:sectPr w:rsidR="003A7EF3" w:rsidRPr="004A25CB"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BA65A0" w14:textId="77777777" w:rsidR="005A6DFA" w:rsidRDefault="005A6DFA">
      <w:r>
        <w:separator/>
      </w:r>
    </w:p>
  </w:endnote>
  <w:endnote w:type="continuationSeparator" w:id="0">
    <w:p w14:paraId="5E9A5DB0" w14:textId="77777777" w:rsidR="005A6DFA" w:rsidRDefault="005A6DFA">
      <w:r>
        <w:continuationSeparator/>
      </w:r>
    </w:p>
  </w:endnote>
  <w:endnote w:type="continuationNotice" w:id="1">
    <w:p w14:paraId="6FA4B0F5" w14:textId="77777777" w:rsidR="005A6DFA" w:rsidRDefault="005A6DF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embedRegular r:id="rId1" w:fontKey="{C7A1DBC4-C9E0-49EE-BD6B-2DC4A81B46A4}"/>
    <w:embedBold r:id="rId2" w:fontKey="{30623A64-7E2C-4EEC-8760-C6F38CD6443C}"/>
    <w:embedItalic r:id="rId3" w:fontKey="{B179149A-7B52-4A74-A43B-3F0AA2E34395}"/>
    <w:embedBoldItalic r:id="rId4" w:fontKey="{DC9D2EC7-704B-4E0F-AAC8-8753AA481714}"/>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5" w:fontKey="{8B33928E-FF5A-4B0F-841F-A27000EDD5A1}"/>
  </w:font>
  <w:font w:name="Segoe UI">
    <w:panose1 w:val="020B0502040204020203"/>
    <w:charset w:val="00"/>
    <w:family w:val="swiss"/>
    <w:pitch w:val="variable"/>
    <w:sig w:usb0="E4002EFF" w:usb1="C000E47F" w:usb2="00000009" w:usb3="00000000" w:csb0="000001FF" w:csb1="00000000"/>
    <w:embedRegular r:id="rId6" w:fontKey="{B95EBE99-3946-4F06-AB09-19753E0E31E8}"/>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embedBold r:id="rId7" w:fontKey="{4BDC5D80-6AA9-410C-A1B0-083C751DE146}"/>
    <w:embedItalic r:id="rId8" w:fontKey="{95093AAE-231D-48B3-BD0C-B4C1E63829EB}"/>
    <w:embedBoldItalic r:id="rId9" w:fontKey="{B3AA2726-CC1B-41D6-9A95-99753106BA01}"/>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embedRegular r:id="rId10" w:fontKey="{E2F759A3-9BD7-433F-9EFE-95309A4E3A2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E85008" w14:textId="77777777" w:rsidR="00515CD6" w:rsidRDefault="00515CD6"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F6D27F" w14:textId="77777777" w:rsidR="005A6DFA" w:rsidRDefault="005A6DFA">
      <w:r>
        <w:separator/>
      </w:r>
    </w:p>
  </w:footnote>
  <w:footnote w:type="continuationSeparator" w:id="0">
    <w:p w14:paraId="4F1B43CC" w14:textId="77777777" w:rsidR="005A6DFA" w:rsidRDefault="005A6DFA">
      <w:r>
        <w:continuationSeparator/>
      </w:r>
    </w:p>
  </w:footnote>
  <w:footnote w:type="continuationNotice" w:id="1">
    <w:p w14:paraId="27ABDF73" w14:textId="77777777" w:rsidR="005A6DFA" w:rsidRDefault="005A6DF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A62E49" w14:textId="77777777" w:rsidR="00515CD6" w:rsidRDefault="00515CD6">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4C2F27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B2096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B4B7D5F"/>
    <w:multiLevelType w:val="hybridMultilevel"/>
    <w:tmpl w:val="28D4B042"/>
    <w:lvl w:ilvl="0" w:tplc="04090001">
      <w:start w:val="1"/>
      <w:numFmt w:val="bullet"/>
      <w:lvlText w:val=""/>
      <w:lvlJc w:val="left"/>
      <w:pPr>
        <w:ind w:left="828" w:hanging="46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75400C"/>
    <w:multiLevelType w:val="hybridMultilevel"/>
    <w:tmpl w:val="70B425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299292E"/>
    <w:multiLevelType w:val="multilevel"/>
    <w:tmpl w:val="129929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F6C3833"/>
    <w:multiLevelType w:val="multilevel"/>
    <w:tmpl w:val="1F6C38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3361888"/>
    <w:multiLevelType w:val="multilevel"/>
    <w:tmpl w:val="23361888"/>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11" w15:restartNumberingAfterBreak="0">
    <w:nsid w:val="23692564"/>
    <w:multiLevelType w:val="hybridMultilevel"/>
    <w:tmpl w:val="5AE45160"/>
    <w:lvl w:ilvl="0" w:tplc="1C6CB918">
      <w:start w:val="2"/>
      <w:numFmt w:val="bullet"/>
      <w:lvlText w:val=""/>
      <w:lvlJc w:val="left"/>
      <w:pPr>
        <w:ind w:left="2061" w:hanging="360"/>
      </w:pPr>
      <w:rPr>
        <w:rFonts w:ascii="Wingdings" w:eastAsiaTheme="minorHAnsi" w:hAnsi="Wingdings" w:cs="Arial" w:hint="default"/>
      </w:rPr>
    </w:lvl>
    <w:lvl w:ilvl="1" w:tplc="04090003" w:tentative="1">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1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257235B9"/>
    <w:multiLevelType w:val="hybridMultilevel"/>
    <w:tmpl w:val="4EB26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9BA7C74"/>
    <w:multiLevelType w:val="multilevel"/>
    <w:tmpl w:val="29BA7C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8206C73"/>
    <w:multiLevelType w:val="hybridMultilevel"/>
    <w:tmpl w:val="15C6A866"/>
    <w:lvl w:ilvl="0" w:tplc="04090001">
      <w:start w:val="1"/>
      <w:numFmt w:val="bullet"/>
      <w:lvlText w:val=""/>
      <w:lvlJc w:val="left"/>
      <w:pPr>
        <w:ind w:left="2061"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3B645E"/>
    <w:multiLevelType w:val="multilevel"/>
    <w:tmpl w:val="383B645E"/>
    <w:lvl w:ilvl="0">
      <w:start w:val="1"/>
      <w:numFmt w:val="bullet"/>
      <w:lvlText w:val=""/>
      <w:lvlJc w:val="left"/>
      <w:pPr>
        <w:ind w:left="785" w:hanging="360"/>
      </w:pPr>
      <w:rPr>
        <w:rFonts w:ascii="Symbol" w:hAnsi="Symbol" w:hint="default"/>
        <w:b w:val="0"/>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22" w15:restartNumberingAfterBreak="0">
    <w:nsid w:val="38D33745"/>
    <w:multiLevelType w:val="hybridMultilevel"/>
    <w:tmpl w:val="3306F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hybridMultilevel"/>
    <w:tmpl w:val="46F82B1E"/>
    <w:lvl w:ilvl="0" w:tplc="8FC05AAA">
      <w:start w:val="1"/>
      <w:numFmt w:val="decimal"/>
      <w:pStyle w:val="Proposal"/>
      <w:lvlText w:val="Proposal %1"/>
      <w:lvlJc w:val="left"/>
      <w:pPr>
        <w:tabs>
          <w:tab w:val="num" w:pos="1446"/>
        </w:tabs>
        <w:ind w:left="1446" w:hanging="1304"/>
      </w:pPr>
      <w:rPr>
        <w:rFonts w:hint="default"/>
        <w:strike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3C7E75C5"/>
    <w:multiLevelType w:val="multilevel"/>
    <w:tmpl w:val="D3F04208"/>
    <w:lvl w:ilvl="0">
      <w:start w:val="1"/>
      <w:numFmt w:val="decimal"/>
      <w:pStyle w:val="Style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2393EC6"/>
    <w:multiLevelType w:val="hybridMultilevel"/>
    <w:tmpl w:val="CA8CE8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4664C1A"/>
    <w:multiLevelType w:val="hybridMultilevel"/>
    <w:tmpl w:val="93D6DC88"/>
    <w:lvl w:ilvl="0" w:tplc="04090001">
      <w:start w:val="1"/>
      <w:numFmt w:val="bullet"/>
      <w:lvlText w:val=""/>
      <w:lvlJc w:val="left"/>
      <w:pPr>
        <w:ind w:left="2030" w:hanging="360"/>
      </w:pPr>
      <w:rPr>
        <w:rFonts w:ascii="Symbol" w:hAnsi="Symbol" w:hint="default"/>
      </w:rPr>
    </w:lvl>
    <w:lvl w:ilvl="1" w:tplc="04090003" w:tentative="1">
      <w:start w:val="1"/>
      <w:numFmt w:val="bullet"/>
      <w:lvlText w:val="o"/>
      <w:lvlJc w:val="left"/>
      <w:pPr>
        <w:ind w:left="2750" w:hanging="360"/>
      </w:pPr>
      <w:rPr>
        <w:rFonts w:ascii="Courier New" w:hAnsi="Courier New" w:cs="Courier New" w:hint="default"/>
      </w:rPr>
    </w:lvl>
    <w:lvl w:ilvl="2" w:tplc="04090005" w:tentative="1">
      <w:start w:val="1"/>
      <w:numFmt w:val="bullet"/>
      <w:lvlText w:val=""/>
      <w:lvlJc w:val="left"/>
      <w:pPr>
        <w:ind w:left="3470" w:hanging="360"/>
      </w:pPr>
      <w:rPr>
        <w:rFonts w:ascii="Wingdings" w:hAnsi="Wingdings" w:hint="default"/>
      </w:rPr>
    </w:lvl>
    <w:lvl w:ilvl="3" w:tplc="04090001" w:tentative="1">
      <w:start w:val="1"/>
      <w:numFmt w:val="bullet"/>
      <w:lvlText w:val=""/>
      <w:lvlJc w:val="left"/>
      <w:pPr>
        <w:ind w:left="4190" w:hanging="360"/>
      </w:pPr>
      <w:rPr>
        <w:rFonts w:ascii="Symbol" w:hAnsi="Symbol" w:hint="default"/>
      </w:rPr>
    </w:lvl>
    <w:lvl w:ilvl="4" w:tplc="04090003" w:tentative="1">
      <w:start w:val="1"/>
      <w:numFmt w:val="bullet"/>
      <w:lvlText w:val="o"/>
      <w:lvlJc w:val="left"/>
      <w:pPr>
        <w:ind w:left="4910" w:hanging="360"/>
      </w:pPr>
      <w:rPr>
        <w:rFonts w:ascii="Courier New" w:hAnsi="Courier New" w:cs="Courier New" w:hint="default"/>
      </w:rPr>
    </w:lvl>
    <w:lvl w:ilvl="5" w:tplc="04090005" w:tentative="1">
      <w:start w:val="1"/>
      <w:numFmt w:val="bullet"/>
      <w:lvlText w:val=""/>
      <w:lvlJc w:val="left"/>
      <w:pPr>
        <w:ind w:left="5630" w:hanging="360"/>
      </w:pPr>
      <w:rPr>
        <w:rFonts w:ascii="Wingdings" w:hAnsi="Wingdings" w:hint="default"/>
      </w:rPr>
    </w:lvl>
    <w:lvl w:ilvl="6" w:tplc="04090001" w:tentative="1">
      <w:start w:val="1"/>
      <w:numFmt w:val="bullet"/>
      <w:lvlText w:val=""/>
      <w:lvlJc w:val="left"/>
      <w:pPr>
        <w:ind w:left="6350" w:hanging="360"/>
      </w:pPr>
      <w:rPr>
        <w:rFonts w:ascii="Symbol" w:hAnsi="Symbol" w:hint="default"/>
      </w:rPr>
    </w:lvl>
    <w:lvl w:ilvl="7" w:tplc="04090003" w:tentative="1">
      <w:start w:val="1"/>
      <w:numFmt w:val="bullet"/>
      <w:lvlText w:val="o"/>
      <w:lvlJc w:val="left"/>
      <w:pPr>
        <w:ind w:left="7070" w:hanging="360"/>
      </w:pPr>
      <w:rPr>
        <w:rFonts w:ascii="Courier New" w:hAnsi="Courier New" w:cs="Courier New" w:hint="default"/>
      </w:rPr>
    </w:lvl>
    <w:lvl w:ilvl="8" w:tplc="04090005" w:tentative="1">
      <w:start w:val="1"/>
      <w:numFmt w:val="bullet"/>
      <w:lvlText w:val=""/>
      <w:lvlJc w:val="left"/>
      <w:pPr>
        <w:ind w:left="7790" w:hanging="360"/>
      </w:pPr>
      <w:rPr>
        <w:rFonts w:ascii="Wingdings" w:hAnsi="Wingdings" w:hint="default"/>
      </w:rPr>
    </w:lvl>
  </w:abstractNum>
  <w:abstractNum w:abstractNumId="30" w15:restartNumberingAfterBreak="0">
    <w:nsid w:val="49F8007D"/>
    <w:multiLevelType w:val="hybridMultilevel"/>
    <w:tmpl w:val="29DE72C4"/>
    <w:lvl w:ilvl="0" w:tplc="5A0CDC26">
      <w:start w:val="3"/>
      <w:numFmt w:val="bullet"/>
      <w:lvlText w:val="-"/>
      <w:lvlJc w:val="left"/>
      <w:pPr>
        <w:ind w:left="2061" w:hanging="360"/>
      </w:pPr>
      <w:rPr>
        <w:rFonts w:ascii="Arial" w:eastAsia="Times New Roman" w:hAnsi="Arial" w:cs="Arial" w:hint="default"/>
      </w:rPr>
    </w:lvl>
    <w:lvl w:ilvl="1" w:tplc="04090003" w:tentative="1">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CFC20DE"/>
    <w:multiLevelType w:val="hybridMultilevel"/>
    <w:tmpl w:val="4CF6E2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741191D"/>
    <w:multiLevelType w:val="multilevel"/>
    <w:tmpl w:val="574119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0" w15:restartNumberingAfterBreak="0">
    <w:nsid w:val="71593091"/>
    <w:multiLevelType w:val="hybridMultilevel"/>
    <w:tmpl w:val="ED324DFA"/>
    <w:lvl w:ilvl="0" w:tplc="04090001">
      <w:start w:val="1"/>
      <w:numFmt w:val="bullet"/>
      <w:lvlText w:val=""/>
      <w:lvlJc w:val="left"/>
      <w:pPr>
        <w:ind w:left="2421" w:hanging="360"/>
      </w:pPr>
      <w:rPr>
        <w:rFonts w:ascii="Symbol" w:hAnsi="Symbol"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4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3"/>
  </w:num>
  <w:num w:numId="2">
    <w:abstractNumId w:val="31"/>
  </w:num>
  <w:num w:numId="3">
    <w:abstractNumId w:val="23"/>
  </w:num>
  <w:num w:numId="4">
    <w:abstractNumId w:val="24"/>
  </w:num>
  <w:num w:numId="5">
    <w:abstractNumId w:val="17"/>
  </w:num>
  <w:num w:numId="6">
    <w:abstractNumId w:val="28"/>
  </w:num>
  <w:num w:numId="7">
    <w:abstractNumId w:val="36"/>
  </w:num>
  <w:num w:numId="8">
    <w:abstractNumId w:val="18"/>
  </w:num>
  <w:num w:numId="9">
    <w:abstractNumId w:val="16"/>
  </w:num>
  <w:num w:numId="10">
    <w:abstractNumId w:val="2"/>
  </w:num>
  <w:num w:numId="11">
    <w:abstractNumId w:val="1"/>
  </w:num>
  <w:num w:numId="12">
    <w:abstractNumId w:val="0"/>
  </w:num>
  <w:num w:numId="13">
    <w:abstractNumId w:val="33"/>
  </w:num>
  <w:num w:numId="14">
    <w:abstractNumId w:val="34"/>
  </w:num>
  <w:num w:numId="15">
    <w:abstractNumId w:val="26"/>
  </w:num>
  <w:num w:numId="16">
    <w:abstractNumId w:val="37"/>
  </w:num>
  <w:num w:numId="17">
    <w:abstractNumId w:val="9"/>
  </w:num>
  <w:num w:numId="18">
    <w:abstractNumId w:val="14"/>
  </w:num>
  <w:num w:numId="19">
    <w:abstractNumId w:val="6"/>
  </w:num>
  <w:num w:numId="20">
    <w:abstractNumId w:val="41"/>
  </w:num>
  <w:num w:numId="21">
    <w:abstractNumId w:val="19"/>
  </w:num>
  <w:num w:numId="22">
    <w:abstractNumId w:val="39"/>
  </w:num>
  <w:num w:numId="23">
    <w:abstractNumId w:val="22"/>
  </w:num>
  <w:num w:numId="24">
    <w:abstractNumId w:val="25"/>
  </w:num>
  <w:num w:numId="25">
    <w:abstractNumId w:val="13"/>
  </w:num>
  <w:num w:numId="26">
    <w:abstractNumId w:val="35"/>
  </w:num>
  <w:num w:numId="27">
    <w:abstractNumId w:val="32"/>
  </w:num>
  <w:num w:numId="28">
    <w:abstractNumId w:val="21"/>
  </w:num>
  <w:num w:numId="29">
    <w:abstractNumId w:val="29"/>
  </w:num>
  <w:num w:numId="30">
    <w:abstractNumId w:val="30"/>
  </w:num>
  <w:num w:numId="31">
    <w:abstractNumId w:val="10"/>
  </w:num>
  <w:num w:numId="32">
    <w:abstractNumId w:val="5"/>
  </w:num>
  <w:num w:numId="33">
    <w:abstractNumId w:val="15"/>
  </w:num>
  <w:num w:numId="3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num>
  <w:num w:numId="36">
    <w:abstractNumId w:val="4"/>
  </w:num>
  <w:num w:numId="37">
    <w:abstractNumId w:val="7"/>
  </w:num>
  <w:num w:numId="38">
    <w:abstractNumId w:val="8"/>
  </w:num>
  <w:num w:numId="39">
    <w:abstractNumId w:val="38"/>
  </w:num>
  <w:num w:numId="40">
    <w:abstractNumId w:val="11"/>
  </w:num>
  <w:num w:numId="41">
    <w:abstractNumId w:val="20"/>
  </w:num>
  <w:num w:numId="42">
    <w:abstractNumId w:val="40"/>
  </w:num>
  <w:num w:numId="43">
    <w:abstractNumId w:val="2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6"/>
  <w:doNotDisplayPageBoundaries/>
  <w:printFractionalCharacterWidth/>
  <w:embedTrueTypeFont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2628"/>
    <w:rsid w:val="000006E1"/>
    <w:rsid w:val="00002A37"/>
    <w:rsid w:val="0000465F"/>
    <w:rsid w:val="00004815"/>
    <w:rsid w:val="0000564C"/>
    <w:rsid w:val="00006446"/>
    <w:rsid w:val="00006896"/>
    <w:rsid w:val="00007CDC"/>
    <w:rsid w:val="0001096A"/>
    <w:rsid w:val="00011B28"/>
    <w:rsid w:val="00015C43"/>
    <w:rsid w:val="00015D15"/>
    <w:rsid w:val="0002072E"/>
    <w:rsid w:val="000255C0"/>
    <w:rsid w:val="0002564D"/>
    <w:rsid w:val="00025ECA"/>
    <w:rsid w:val="000325B8"/>
    <w:rsid w:val="00034C15"/>
    <w:rsid w:val="00036BA1"/>
    <w:rsid w:val="0004072A"/>
    <w:rsid w:val="000422E2"/>
    <w:rsid w:val="00042F22"/>
    <w:rsid w:val="000444EF"/>
    <w:rsid w:val="000511BF"/>
    <w:rsid w:val="00051B1A"/>
    <w:rsid w:val="00052A07"/>
    <w:rsid w:val="000534E3"/>
    <w:rsid w:val="0005606A"/>
    <w:rsid w:val="00057117"/>
    <w:rsid w:val="000616E7"/>
    <w:rsid w:val="00063B27"/>
    <w:rsid w:val="0006487E"/>
    <w:rsid w:val="00065649"/>
    <w:rsid w:val="000658E3"/>
    <w:rsid w:val="00065E1A"/>
    <w:rsid w:val="00072633"/>
    <w:rsid w:val="00077C57"/>
    <w:rsid w:val="00077E5F"/>
    <w:rsid w:val="0008036A"/>
    <w:rsid w:val="00081AE6"/>
    <w:rsid w:val="000855EB"/>
    <w:rsid w:val="00085B52"/>
    <w:rsid w:val="000866F2"/>
    <w:rsid w:val="0009009F"/>
    <w:rsid w:val="00091557"/>
    <w:rsid w:val="000924C1"/>
    <w:rsid w:val="000924F0"/>
    <w:rsid w:val="00093474"/>
    <w:rsid w:val="00094E6D"/>
    <w:rsid w:val="0009510F"/>
    <w:rsid w:val="000A1B7B"/>
    <w:rsid w:val="000A56F2"/>
    <w:rsid w:val="000B0F40"/>
    <w:rsid w:val="000B23CE"/>
    <w:rsid w:val="000B2719"/>
    <w:rsid w:val="000B3A8F"/>
    <w:rsid w:val="000B4AB9"/>
    <w:rsid w:val="000B58C3"/>
    <w:rsid w:val="000B61E9"/>
    <w:rsid w:val="000B722A"/>
    <w:rsid w:val="000C165A"/>
    <w:rsid w:val="000C2E19"/>
    <w:rsid w:val="000C3DC6"/>
    <w:rsid w:val="000C6DCC"/>
    <w:rsid w:val="000C7873"/>
    <w:rsid w:val="000D0D07"/>
    <w:rsid w:val="000D33A5"/>
    <w:rsid w:val="000D4797"/>
    <w:rsid w:val="000E0527"/>
    <w:rsid w:val="000E088A"/>
    <w:rsid w:val="000E0FD3"/>
    <w:rsid w:val="000E1E92"/>
    <w:rsid w:val="000F06D6"/>
    <w:rsid w:val="000F0EB1"/>
    <w:rsid w:val="000F1106"/>
    <w:rsid w:val="000F3BE9"/>
    <w:rsid w:val="000F3F6C"/>
    <w:rsid w:val="000F6DF3"/>
    <w:rsid w:val="001005FF"/>
    <w:rsid w:val="00102300"/>
    <w:rsid w:val="00104700"/>
    <w:rsid w:val="00104B36"/>
    <w:rsid w:val="001062FB"/>
    <w:rsid w:val="001063E6"/>
    <w:rsid w:val="00112613"/>
    <w:rsid w:val="00113CF4"/>
    <w:rsid w:val="001153EA"/>
    <w:rsid w:val="00115643"/>
    <w:rsid w:val="00116765"/>
    <w:rsid w:val="001219F5"/>
    <w:rsid w:val="00121A20"/>
    <w:rsid w:val="0012377F"/>
    <w:rsid w:val="00124314"/>
    <w:rsid w:val="001261EB"/>
    <w:rsid w:val="00126B4A"/>
    <w:rsid w:val="00132FD0"/>
    <w:rsid w:val="001344C0"/>
    <w:rsid w:val="001346FA"/>
    <w:rsid w:val="00135252"/>
    <w:rsid w:val="001372EF"/>
    <w:rsid w:val="00137A72"/>
    <w:rsid w:val="00137AB5"/>
    <w:rsid w:val="00137F0B"/>
    <w:rsid w:val="001408D2"/>
    <w:rsid w:val="001417DF"/>
    <w:rsid w:val="00141EE2"/>
    <w:rsid w:val="00146519"/>
    <w:rsid w:val="00151E23"/>
    <w:rsid w:val="001526E0"/>
    <w:rsid w:val="001551B5"/>
    <w:rsid w:val="0016011F"/>
    <w:rsid w:val="00161CED"/>
    <w:rsid w:val="001636B5"/>
    <w:rsid w:val="001659C1"/>
    <w:rsid w:val="00165D65"/>
    <w:rsid w:val="00173A8E"/>
    <w:rsid w:val="00174C86"/>
    <w:rsid w:val="0017502C"/>
    <w:rsid w:val="001805B6"/>
    <w:rsid w:val="0018143F"/>
    <w:rsid w:val="00181FF8"/>
    <w:rsid w:val="00183311"/>
    <w:rsid w:val="001850AB"/>
    <w:rsid w:val="00190AC1"/>
    <w:rsid w:val="0019341A"/>
    <w:rsid w:val="0019508F"/>
    <w:rsid w:val="00197DF9"/>
    <w:rsid w:val="001A130C"/>
    <w:rsid w:val="001A1987"/>
    <w:rsid w:val="001A1A98"/>
    <w:rsid w:val="001A2564"/>
    <w:rsid w:val="001A6173"/>
    <w:rsid w:val="001A696E"/>
    <w:rsid w:val="001A6CBA"/>
    <w:rsid w:val="001B0CC9"/>
    <w:rsid w:val="001B0D97"/>
    <w:rsid w:val="001B4EAF"/>
    <w:rsid w:val="001B5A5D"/>
    <w:rsid w:val="001C1CE5"/>
    <w:rsid w:val="001C3D2A"/>
    <w:rsid w:val="001C73D4"/>
    <w:rsid w:val="001D2611"/>
    <w:rsid w:val="001D2F13"/>
    <w:rsid w:val="001D4BEE"/>
    <w:rsid w:val="001D51BA"/>
    <w:rsid w:val="001D53E7"/>
    <w:rsid w:val="001D6342"/>
    <w:rsid w:val="001D6D53"/>
    <w:rsid w:val="001D6DC8"/>
    <w:rsid w:val="001E1C70"/>
    <w:rsid w:val="001E20A7"/>
    <w:rsid w:val="001E2B22"/>
    <w:rsid w:val="001E58E2"/>
    <w:rsid w:val="001E7AED"/>
    <w:rsid w:val="001F0265"/>
    <w:rsid w:val="001F3916"/>
    <w:rsid w:val="001F5291"/>
    <w:rsid w:val="001F54C5"/>
    <w:rsid w:val="001F662C"/>
    <w:rsid w:val="001F6D9D"/>
    <w:rsid w:val="001F7074"/>
    <w:rsid w:val="00200490"/>
    <w:rsid w:val="00201F3A"/>
    <w:rsid w:val="00203F96"/>
    <w:rsid w:val="002069B2"/>
    <w:rsid w:val="00206DA6"/>
    <w:rsid w:val="00207FA3"/>
    <w:rsid w:val="00214BC5"/>
    <w:rsid w:val="00214DA8"/>
    <w:rsid w:val="00215423"/>
    <w:rsid w:val="002158FA"/>
    <w:rsid w:val="00220600"/>
    <w:rsid w:val="002224DB"/>
    <w:rsid w:val="00223FCB"/>
    <w:rsid w:val="002252C3"/>
    <w:rsid w:val="00225C54"/>
    <w:rsid w:val="00230217"/>
    <w:rsid w:val="00230765"/>
    <w:rsid w:val="00230D18"/>
    <w:rsid w:val="002319E4"/>
    <w:rsid w:val="0023408C"/>
    <w:rsid w:val="00235632"/>
    <w:rsid w:val="00235872"/>
    <w:rsid w:val="00241559"/>
    <w:rsid w:val="00241C6D"/>
    <w:rsid w:val="002435B3"/>
    <w:rsid w:val="002458EB"/>
    <w:rsid w:val="00246197"/>
    <w:rsid w:val="002500C8"/>
    <w:rsid w:val="00253277"/>
    <w:rsid w:val="002537B7"/>
    <w:rsid w:val="00257543"/>
    <w:rsid w:val="002617E7"/>
    <w:rsid w:val="00264228"/>
    <w:rsid w:val="00264334"/>
    <w:rsid w:val="0026473E"/>
    <w:rsid w:val="00264D8D"/>
    <w:rsid w:val="002657A4"/>
    <w:rsid w:val="00266214"/>
    <w:rsid w:val="00267C83"/>
    <w:rsid w:val="0027144F"/>
    <w:rsid w:val="00271813"/>
    <w:rsid w:val="00271CDF"/>
    <w:rsid w:val="00271F3A"/>
    <w:rsid w:val="00273278"/>
    <w:rsid w:val="002737F4"/>
    <w:rsid w:val="002805F5"/>
    <w:rsid w:val="00280751"/>
    <w:rsid w:val="0028280A"/>
    <w:rsid w:val="0028505C"/>
    <w:rsid w:val="002864B0"/>
    <w:rsid w:val="00286697"/>
    <w:rsid w:val="00286ACD"/>
    <w:rsid w:val="00287838"/>
    <w:rsid w:val="002879D2"/>
    <w:rsid w:val="002907B5"/>
    <w:rsid w:val="00292EB7"/>
    <w:rsid w:val="002930FA"/>
    <w:rsid w:val="00295154"/>
    <w:rsid w:val="00296227"/>
    <w:rsid w:val="00296F44"/>
    <w:rsid w:val="0029777D"/>
    <w:rsid w:val="002A055E"/>
    <w:rsid w:val="002A1ADB"/>
    <w:rsid w:val="002A1D4E"/>
    <w:rsid w:val="002A21F8"/>
    <w:rsid w:val="002A2869"/>
    <w:rsid w:val="002B24D6"/>
    <w:rsid w:val="002B4D41"/>
    <w:rsid w:val="002C1E15"/>
    <w:rsid w:val="002C41E6"/>
    <w:rsid w:val="002C4857"/>
    <w:rsid w:val="002D071A"/>
    <w:rsid w:val="002D34B2"/>
    <w:rsid w:val="002D48B0"/>
    <w:rsid w:val="002D5B37"/>
    <w:rsid w:val="002D7637"/>
    <w:rsid w:val="002D768D"/>
    <w:rsid w:val="002E15C0"/>
    <w:rsid w:val="002E17F2"/>
    <w:rsid w:val="002E78B0"/>
    <w:rsid w:val="002E7CAE"/>
    <w:rsid w:val="002F1E2A"/>
    <w:rsid w:val="002F2771"/>
    <w:rsid w:val="002F37A9"/>
    <w:rsid w:val="002F3C70"/>
    <w:rsid w:val="0030036F"/>
    <w:rsid w:val="00301CE6"/>
    <w:rsid w:val="003020DE"/>
    <w:rsid w:val="0030256B"/>
    <w:rsid w:val="0030501F"/>
    <w:rsid w:val="003054F4"/>
    <w:rsid w:val="00307BA1"/>
    <w:rsid w:val="00311702"/>
    <w:rsid w:val="00311E82"/>
    <w:rsid w:val="00313FD6"/>
    <w:rsid w:val="003143BD"/>
    <w:rsid w:val="003143BE"/>
    <w:rsid w:val="00315363"/>
    <w:rsid w:val="0032002A"/>
    <w:rsid w:val="003203ED"/>
    <w:rsid w:val="00322C9F"/>
    <w:rsid w:val="00323D4C"/>
    <w:rsid w:val="00324D23"/>
    <w:rsid w:val="00331751"/>
    <w:rsid w:val="00334579"/>
    <w:rsid w:val="00335858"/>
    <w:rsid w:val="00336BDA"/>
    <w:rsid w:val="00337BF2"/>
    <w:rsid w:val="00337EBC"/>
    <w:rsid w:val="00342BD7"/>
    <w:rsid w:val="00343A55"/>
    <w:rsid w:val="00346650"/>
    <w:rsid w:val="00346DB5"/>
    <w:rsid w:val="003477B1"/>
    <w:rsid w:val="00355C5C"/>
    <w:rsid w:val="00357380"/>
    <w:rsid w:val="003602D9"/>
    <w:rsid w:val="003604CE"/>
    <w:rsid w:val="00365665"/>
    <w:rsid w:val="00365A1A"/>
    <w:rsid w:val="00366DD8"/>
    <w:rsid w:val="00370E47"/>
    <w:rsid w:val="003742AC"/>
    <w:rsid w:val="00377CE1"/>
    <w:rsid w:val="00380264"/>
    <w:rsid w:val="00384B6B"/>
    <w:rsid w:val="00384D33"/>
    <w:rsid w:val="00385BF0"/>
    <w:rsid w:val="003939FF"/>
    <w:rsid w:val="003A2223"/>
    <w:rsid w:val="003A2A0F"/>
    <w:rsid w:val="003A3BEE"/>
    <w:rsid w:val="003A45A1"/>
    <w:rsid w:val="003A5B0A"/>
    <w:rsid w:val="003A6BAC"/>
    <w:rsid w:val="003A70A4"/>
    <w:rsid w:val="003A7EF3"/>
    <w:rsid w:val="003B159C"/>
    <w:rsid w:val="003B1606"/>
    <w:rsid w:val="003B29E1"/>
    <w:rsid w:val="003B369F"/>
    <w:rsid w:val="003B36A3"/>
    <w:rsid w:val="003B64BB"/>
    <w:rsid w:val="003B7FE5"/>
    <w:rsid w:val="003C11C8"/>
    <w:rsid w:val="003C17AB"/>
    <w:rsid w:val="003C2702"/>
    <w:rsid w:val="003C6EB3"/>
    <w:rsid w:val="003C7806"/>
    <w:rsid w:val="003D109F"/>
    <w:rsid w:val="003D2478"/>
    <w:rsid w:val="003D3C45"/>
    <w:rsid w:val="003D5B1F"/>
    <w:rsid w:val="003D797E"/>
    <w:rsid w:val="003E15FA"/>
    <w:rsid w:val="003E38EE"/>
    <w:rsid w:val="003E3E6E"/>
    <w:rsid w:val="003E4A10"/>
    <w:rsid w:val="003E55E4"/>
    <w:rsid w:val="003E74E3"/>
    <w:rsid w:val="003F05C7"/>
    <w:rsid w:val="003F1EC4"/>
    <w:rsid w:val="003F2CD4"/>
    <w:rsid w:val="003F4B50"/>
    <w:rsid w:val="003F5B76"/>
    <w:rsid w:val="003F6BBE"/>
    <w:rsid w:val="003F70BB"/>
    <w:rsid w:val="004000E8"/>
    <w:rsid w:val="00402E2B"/>
    <w:rsid w:val="00403AAE"/>
    <w:rsid w:val="0040512B"/>
    <w:rsid w:val="00405CA5"/>
    <w:rsid w:val="00407CD3"/>
    <w:rsid w:val="00410134"/>
    <w:rsid w:val="00410B72"/>
    <w:rsid w:val="00410F18"/>
    <w:rsid w:val="0041263E"/>
    <w:rsid w:val="00413AAC"/>
    <w:rsid w:val="00413E92"/>
    <w:rsid w:val="0041414B"/>
    <w:rsid w:val="00421105"/>
    <w:rsid w:val="00422AA4"/>
    <w:rsid w:val="004232F8"/>
    <w:rsid w:val="004242F4"/>
    <w:rsid w:val="0042617E"/>
    <w:rsid w:val="00427248"/>
    <w:rsid w:val="00437447"/>
    <w:rsid w:val="00441A92"/>
    <w:rsid w:val="00442D7C"/>
    <w:rsid w:val="004431DC"/>
    <w:rsid w:val="00444947"/>
    <w:rsid w:val="00444F56"/>
    <w:rsid w:val="00446488"/>
    <w:rsid w:val="004475F4"/>
    <w:rsid w:val="00447DDE"/>
    <w:rsid w:val="004517AA"/>
    <w:rsid w:val="00452CAC"/>
    <w:rsid w:val="00454FC1"/>
    <w:rsid w:val="00457565"/>
    <w:rsid w:val="00457B71"/>
    <w:rsid w:val="00460AF2"/>
    <w:rsid w:val="00462274"/>
    <w:rsid w:val="004669E2"/>
    <w:rsid w:val="00470C31"/>
    <w:rsid w:val="00471DE0"/>
    <w:rsid w:val="00473494"/>
    <w:rsid w:val="004734D0"/>
    <w:rsid w:val="0047556B"/>
    <w:rsid w:val="00477768"/>
    <w:rsid w:val="0048291A"/>
    <w:rsid w:val="0048448F"/>
    <w:rsid w:val="004858AF"/>
    <w:rsid w:val="00485CBE"/>
    <w:rsid w:val="00490F42"/>
    <w:rsid w:val="00492BC5"/>
    <w:rsid w:val="00492FFD"/>
    <w:rsid w:val="004954F5"/>
    <w:rsid w:val="004964F1"/>
    <w:rsid w:val="00496AF4"/>
    <w:rsid w:val="004A16BC"/>
    <w:rsid w:val="004A25CB"/>
    <w:rsid w:val="004A2B94"/>
    <w:rsid w:val="004A33CD"/>
    <w:rsid w:val="004A7A6B"/>
    <w:rsid w:val="004B6F6A"/>
    <w:rsid w:val="004B7C0C"/>
    <w:rsid w:val="004C07DB"/>
    <w:rsid w:val="004C0F62"/>
    <w:rsid w:val="004C3898"/>
    <w:rsid w:val="004C4058"/>
    <w:rsid w:val="004D0D58"/>
    <w:rsid w:val="004D36B1"/>
    <w:rsid w:val="004D7EBD"/>
    <w:rsid w:val="004E2680"/>
    <w:rsid w:val="004E2752"/>
    <w:rsid w:val="004E28F9"/>
    <w:rsid w:val="004E462E"/>
    <w:rsid w:val="004E5192"/>
    <w:rsid w:val="004E56DC"/>
    <w:rsid w:val="004E655B"/>
    <w:rsid w:val="004E76F4"/>
    <w:rsid w:val="004F0B4E"/>
    <w:rsid w:val="004F0B6C"/>
    <w:rsid w:val="004F2078"/>
    <w:rsid w:val="004F4DA3"/>
    <w:rsid w:val="005027F9"/>
    <w:rsid w:val="00504F17"/>
    <w:rsid w:val="00506557"/>
    <w:rsid w:val="0050677A"/>
    <w:rsid w:val="005108D8"/>
    <w:rsid w:val="005116F9"/>
    <w:rsid w:val="005137EF"/>
    <w:rsid w:val="005153A7"/>
    <w:rsid w:val="00515CD6"/>
    <w:rsid w:val="00521151"/>
    <w:rsid w:val="005219CF"/>
    <w:rsid w:val="005258C0"/>
    <w:rsid w:val="00534B59"/>
    <w:rsid w:val="00536759"/>
    <w:rsid w:val="0053681A"/>
    <w:rsid w:val="00537C62"/>
    <w:rsid w:val="0054106E"/>
    <w:rsid w:val="005461F6"/>
    <w:rsid w:val="00546970"/>
    <w:rsid w:val="00554574"/>
    <w:rsid w:val="00554A73"/>
    <w:rsid w:val="00554E19"/>
    <w:rsid w:val="0056121F"/>
    <w:rsid w:val="005633CF"/>
    <w:rsid w:val="00566603"/>
    <w:rsid w:val="005700D8"/>
    <w:rsid w:val="005701C3"/>
    <w:rsid w:val="00572505"/>
    <w:rsid w:val="00575AF1"/>
    <w:rsid w:val="00575DA9"/>
    <w:rsid w:val="005820B3"/>
    <w:rsid w:val="00582164"/>
    <w:rsid w:val="00582809"/>
    <w:rsid w:val="005847B2"/>
    <w:rsid w:val="0058798C"/>
    <w:rsid w:val="005900FA"/>
    <w:rsid w:val="00590938"/>
    <w:rsid w:val="00591C45"/>
    <w:rsid w:val="005935A4"/>
    <w:rsid w:val="005948C2"/>
    <w:rsid w:val="00595DCA"/>
    <w:rsid w:val="0059779B"/>
    <w:rsid w:val="005A050F"/>
    <w:rsid w:val="005A209A"/>
    <w:rsid w:val="005A324B"/>
    <w:rsid w:val="005A3A93"/>
    <w:rsid w:val="005A45B2"/>
    <w:rsid w:val="005A662D"/>
    <w:rsid w:val="005A6DFA"/>
    <w:rsid w:val="005B1409"/>
    <w:rsid w:val="005B35D7"/>
    <w:rsid w:val="005B392A"/>
    <w:rsid w:val="005B3AA3"/>
    <w:rsid w:val="005B51D3"/>
    <w:rsid w:val="005B6F83"/>
    <w:rsid w:val="005C2045"/>
    <w:rsid w:val="005C6B0D"/>
    <w:rsid w:val="005C6B16"/>
    <w:rsid w:val="005C74FB"/>
    <w:rsid w:val="005C7FFE"/>
    <w:rsid w:val="005D1602"/>
    <w:rsid w:val="005D6B00"/>
    <w:rsid w:val="005E24F7"/>
    <w:rsid w:val="005E385F"/>
    <w:rsid w:val="005E5B81"/>
    <w:rsid w:val="005F117B"/>
    <w:rsid w:val="005F2CB1"/>
    <w:rsid w:val="005F3025"/>
    <w:rsid w:val="005F4671"/>
    <w:rsid w:val="005F618C"/>
    <w:rsid w:val="005F6A35"/>
    <w:rsid w:val="005F70BD"/>
    <w:rsid w:val="0060283C"/>
    <w:rsid w:val="00604F14"/>
    <w:rsid w:val="00611B83"/>
    <w:rsid w:val="0061243A"/>
    <w:rsid w:val="00613257"/>
    <w:rsid w:val="00614E72"/>
    <w:rsid w:val="006168F8"/>
    <w:rsid w:val="00620A71"/>
    <w:rsid w:val="00620D80"/>
    <w:rsid w:val="006234A6"/>
    <w:rsid w:val="00626836"/>
    <w:rsid w:val="00630001"/>
    <w:rsid w:val="006311B3"/>
    <w:rsid w:val="0063284C"/>
    <w:rsid w:val="00632D2F"/>
    <w:rsid w:val="00635DCB"/>
    <w:rsid w:val="00636398"/>
    <w:rsid w:val="006368D3"/>
    <w:rsid w:val="006377EC"/>
    <w:rsid w:val="0064151F"/>
    <w:rsid w:val="00641533"/>
    <w:rsid w:val="0064208D"/>
    <w:rsid w:val="0064321D"/>
    <w:rsid w:val="00643475"/>
    <w:rsid w:val="0064396A"/>
    <w:rsid w:val="006440A0"/>
    <w:rsid w:val="0064624E"/>
    <w:rsid w:val="00650AB9"/>
    <w:rsid w:val="00651E2B"/>
    <w:rsid w:val="006553E2"/>
    <w:rsid w:val="00655733"/>
    <w:rsid w:val="00655ACD"/>
    <w:rsid w:val="00656A92"/>
    <w:rsid w:val="00656DDE"/>
    <w:rsid w:val="00657AC0"/>
    <w:rsid w:val="0066011D"/>
    <w:rsid w:val="006607C0"/>
    <w:rsid w:val="006613A6"/>
    <w:rsid w:val="006627A2"/>
    <w:rsid w:val="006634E6"/>
    <w:rsid w:val="00664CA2"/>
    <w:rsid w:val="006655EE"/>
    <w:rsid w:val="00667EE7"/>
    <w:rsid w:val="00670300"/>
    <w:rsid w:val="00670922"/>
    <w:rsid w:val="00670B62"/>
    <w:rsid w:val="00670BE1"/>
    <w:rsid w:val="00671F60"/>
    <w:rsid w:val="0067218F"/>
    <w:rsid w:val="006741F2"/>
    <w:rsid w:val="00674CC3"/>
    <w:rsid w:val="00675C72"/>
    <w:rsid w:val="0067634A"/>
    <w:rsid w:val="006771F9"/>
    <w:rsid w:val="006776D7"/>
    <w:rsid w:val="00681003"/>
    <w:rsid w:val="006817C9"/>
    <w:rsid w:val="00683ECE"/>
    <w:rsid w:val="0068574A"/>
    <w:rsid w:val="00687140"/>
    <w:rsid w:val="00694AE5"/>
    <w:rsid w:val="00695FC2"/>
    <w:rsid w:val="00696949"/>
    <w:rsid w:val="00697052"/>
    <w:rsid w:val="006A24FF"/>
    <w:rsid w:val="006A46FB"/>
    <w:rsid w:val="006A5E28"/>
    <w:rsid w:val="006A6639"/>
    <w:rsid w:val="006A697B"/>
    <w:rsid w:val="006A74E2"/>
    <w:rsid w:val="006A7AFF"/>
    <w:rsid w:val="006B1816"/>
    <w:rsid w:val="006B2099"/>
    <w:rsid w:val="006B22E1"/>
    <w:rsid w:val="006B50CF"/>
    <w:rsid w:val="006B5560"/>
    <w:rsid w:val="006C03B8"/>
    <w:rsid w:val="006C5EC9"/>
    <w:rsid w:val="006C6059"/>
    <w:rsid w:val="006C7522"/>
    <w:rsid w:val="006D6F08"/>
    <w:rsid w:val="006D7D7F"/>
    <w:rsid w:val="006E062C"/>
    <w:rsid w:val="006E1C82"/>
    <w:rsid w:val="006E28B7"/>
    <w:rsid w:val="006E2A9B"/>
    <w:rsid w:val="006E3310"/>
    <w:rsid w:val="006E4E39"/>
    <w:rsid w:val="006E565E"/>
    <w:rsid w:val="006E673D"/>
    <w:rsid w:val="006E7D3B"/>
    <w:rsid w:val="006F1B70"/>
    <w:rsid w:val="006F341D"/>
    <w:rsid w:val="006F3CDE"/>
    <w:rsid w:val="006F58D4"/>
    <w:rsid w:val="006F6582"/>
    <w:rsid w:val="0070346E"/>
    <w:rsid w:val="00704EDB"/>
    <w:rsid w:val="00706101"/>
    <w:rsid w:val="00707072"/>
    <w:rsid w:val="00707173"/>
    <w:rsid w:val="00707D61"/>
    <w:rsid w:val="00712287"/>
    <w:rsid w:val="007124A6"/>
    <w:rsid w:val="00712772"/>
    <w:rsid w:val="007148D3"/>
    <w:rsid w:val="0071533C"/>
    <w:rsid w:val="00715911"/>
    <w:rsid w:val="00715B9A"/>
    <w:rsid w:val="007213C1"/>
    <w:rsid w:val="00724F07"/>
    <w:rsid w:val="007257D0"/>
    <w:rsid w:val="00726EA6"/>
    <w:rsid w:val="00727208"/>
    <w:rsid w:val="00727680"/>
    <w:rsid w:val="0073335A"/>
    <w:rsid w:val="007348B1"/>
    <w:rsid w:val="007362A6"/>
    <w:rsid w:val="00736D7D"/>
    <w:rsid w:val="00737FCF"/>
    <w:rsid w:val="00740E58"/>
    <w:rsid w:val="0074302A"/>
    <w:rsid w:val="00743A4E"/>
    <w:rsid w:val="007445A0"/>
    <w:rsid w:val="0074524B"/>
    <w:rsid w:val="00747D8B"/>
    <w:rsid w:val="00751228"/>
    <w:rsid w:val="007571E1"/>
    <w:rsid w:val="00757743"/>
    <w:rsid w:val="007604B2"/>
    <w:rsid w:val="00764B4B"/>
    <w:rsid w:val="00765281"/>
    <w:rsid w:val="00766BAD"/>
    <w:rsid w:val="0076779E"/>
    <w:rsid w:val="0076785C"/>
    <w:rsid w:val="00770110"/>
    <w:rsid w:val="007729A2"/>
    <w:rsid w:val="00772E8A"/>
    <w:rsid w:val="007741C0"/>
    <w:rsid w:val="007755F2"/>
    <w:rsid w:val="00776971"/>
    <w:rsid w:val="00776D6E"/>
    <w:rsid w:val="00780A80"/>
    <w:rsid w:val="0078177E"/>
    <w:rsid w:val="0078304C"/>
    <w:rsid w:val="00783673"/>
    <w:rsid w:val="00785490"/>
    <w:rsid w:val="007867E1"/>
    <w:rsid w:val="007925EA"/>
    <w:rsid w:val="00793CD8"/>
    <w:rsid w:val="00795C92"/>
    <w:rsid w:val="00796231"/>
    <w:rsid w:val="00796452"/>
    <w:rsid w:val="007A0EE5"/>
    <w:rsid w:val="007A1CB3"/>
    <w:rsid w:val="007A306F"/>
    <w:rsid w:val="007A31C6"/>
    <w:rsid w:val="007A43A6"/>
    <w:rsid w:val="007A58A6"/>
    <w:rsid w:val="007B2628"/>
    <w:rsid w:val="007B3D2D"/>
    <w:rsid w:val="007B50AE"/>
    <w:rsid w:val="007B51DF"/>
    <w:rsid w:val="007C05DD"/>
    <w:rsid w:val="007C2E42"/>
    <w:rsid w:val="007C3D18"/>
    <w:rsid w:val="007C60BF"/>
    <w:rsid w:val="007C6A07"/>
    <w:rsid w:val="007C75A1"/>
    <w:rsid w:val="007C77A5"/>
    <w:rsid w:val="007D04E5"/>
    <w:rsid w:val="007D1872"/>
    <w:rsid w:val="007D3D72"/>
    <w:rsid w:val="007D5901"/>
    <w:rsid w:val="007D7526"/>
    <w:rsid w:val="007E4610"/>
    <w:rsid w:val="007E4715"/>
    <w:rsid w:val="007E4AB6"/>
    <w:rsid w:val="007E4DF4"/>
    <w:rsid w:val="007E505B"/>
    <w:rsid w:val="007E5587"/>
    <w:rsid w:val="007E60FC"/>
    <w:rsid w:val="007E64E3"/>
    <w:rsid w:val="007E7091"/>
    <w:rsid w:val="007E7D96"/>
    <w:rsid w:val="007F32EB"/>
    <w:rsid w:val="008027E5"/>
    <w:rsid w:val="00803631"/>
    <w:rsid w:val="00803FAE"/>
    <w:rsid w:val="008051B7"/>
    <w:rsid w:val="0080605F"/>
    <w:rsid w:val="00807786"/>
    <w:rsid w:val="008105E6"/>
    <w:rsid w:val="00810A34"/>
    <w:rsid w:val="00811C6D"/>
    <w:rsid w:val="00811FCB"/>
    <w:rsid w:val="008158D6"/>
    <w:rsid w:val="00817196"/>
    <w:rsid w:val="008235DB"/>
    <w:rsid w:val="00824AB4"/>
    <w:rsid w:val="00825C42"/>
    <w:rsid w:val="00825D25"/>
    <w:rsid w:val="008275B3"/>
    <w:rsid w:val="00827D6F"/>
    <w:rsid w:val="00831EEF"/>
    <w:rsid w:val="0083443A"/>
    <w:rsid w:val="008376AC"/>
    <w:rsid w:val="00841662"/>
    <w:rsid w:val="00842607"/>
    <w:rsid w:val="008439D9"/>
    <w:rsid w:val="008444E8"/>
    <w:rsid w:val="00844BF9"/>
    <w:rsid w:val="00844E80"/>
    <w:rsid w:val="00846FE7"/>
    <w:rsid w:val="00847313"/>
    <w:rsid w:val="00854FE1"/>
    <w:rsid w:val="0085572D"/>
    <w:rsid w:val="00856911"/>
    <w:rsid w:val="008656BD"/>
    <w:rsid w:val="00866F4F"/>
    <w:rsid w:val="008677FD"/>
    <w:rsid w:val="008706D4"/>
    <w:rsid w:val="00870F8A"/>
    <w:rsid w:val="008719A4"/>
    <w:rsid w:val="00871D23"/>
    <w:rsid w:val="00874312"/>
    <w:rsid w:val="0087437C"/>
    <w:rsid w:val="00875CD7"/>
    <w:rsid w:val="00876B4D"/>
    <w:rsid w:val="00877B8E"/>
    <w:rsid w:val="00877F18"/>
    <w:rsid w:val="0088764D"/>
    <w:rsid w:val="00891EB7"/>
    <w:rsid w:val="00892270"/>
    <w:rsid w:val="008939FA"/>
    <w:rsid w:val="008941E3"/>
    <w:rsid w:val="00894A88"/>
    <w:rsid w:val="00895386"/>
    <w:rsid w:val="008A08F1"/>
    <w:rsid w:val="008A1572"/>
    <w:rsid w:val="008A21FF"/>
    <w:rsid w:val="008A2CE2"/>
    <w:rsid w:val="008A2FB8"/>
    <w:rsid w:val="008A30AC"/>
    <w:rsid w:val="008A44B8"/>
    <w:rsid w:val="008A51A8"/>
    <w:rsid w:val="008A54C7"/>
    <w:rsid w:val="008A7376"/>
    <w:rsid w:val="008A77D8"/>
    <w:rsid w:val="008B0037"/>
    <w:rsid w:val="008B016B"/>
    <w:rsid w:val="008B0483"/>
    <w:rsid w:val="008B120C"/>
    <w:rsid w:val="008B51A0"/>
    <w:rsid w:val="008B592A"/>
    <w:rsid w:val="008B7B5C"/>
    <w:rsid w:val="008B7DAD"/>
    <w:rsid w:val="008C0A6A"/>
    <w:rsid w:val="008C0C99"/>
    <w:rsid w:val="008C2017"/>
    <w:rsid w:val="008C2F26"/>
    <w:rsid w:val="008C4958"/>
    <w:rsid w:val="008C4BAA"/>
    <w:rsid w:val="008C6AE8"/>
    <w:rsid w:val="008C7573"/>
    <w:rsid w:val="008D00A5"/>
    <w:rsid w:val="008D34F1"/>
    <w:rsid w:val="008D39D8"/>
    <w:rsid w:val="008D6D1A"/>
    <w:rsid w:val="008D7C5A"/>
    <w:rsid w:val="008E02E8"/>
    <w:rsid w:val="008E065E"/>
    <w:rsid w:val="008E0927"/>
    <w:rsid w:val="008E1909"/>
    <w:rsid w:val="008E1E7F"/>
    <w:rsid w:val="008E24A2"/>
    <w:rsid w:val="008E3C75"/>
    <w:rsid w:val="008E5372"/>
    <w:rsid w:val="008F1C4E"/>
    <w:rsid w:val="008F1EAB"/>
    <w:rsid w:val="008F33DC"/>
    <w:rsid w:val="008F477F"/>
    <w:rsid w:val="008F78E2"/>
    <w:rsid w:val="00901544"/>
    <w:rsid w:val="00902350"/>
    <w:rsid w:val="0090336B"/>
    <w:rsid w:val="00903F3B"/>
    <w:rsid w:val="009053AA"/>
    <w:rsid w:val="00906939"/>
    <w:rsid w:val="00910B7D"/>
    <w:rsid w:val="00911DFB"/>
    <w:rsid w:val="009121DD"/>
    <w:rsid w:val="009139D9"/>
    <w:rsid w:val="00914AD8"/>
    <w:rsid w:val="00916079"/>
    <w:rsid w:val="00917CE9"/>
    <w:rsid w:val="00920BF2"/>
    <w:rsid w:val="00922010"/>
    <w:rsid w:val="0092274B"/>
    <w:rsid w:val="00931BD9"/>
    <w:rsid w:val="009368F3"/>
    <w:rsid w:val="00941636"/>
    <w:rsid w:val="00943742"/>
    <w:rsid w:val="009455BB"/>
    <w:rsid w:val="00945C05"/>
    <w:rsid w:val="00946945"/>
    <w:rsid w:val="00947713"/>
    <w:rsid w:val="00947BA6"/>
    <w:rsid w:val="00950DE7"/>
    <w:rsid w:val="00953553"/>
    <w:rsid w:val="00953920"/>
    <w:rsid w:val="009539F1"/>
    <w:rsid w:val="00953D47"/>
    <w:rsid w:val="009549A1"/>
    <w:rsid w:val="00954E00"/>
    <w:rsid w:val="0095681E"/>
    <w:rsid w:val="009572D4"/>
    <w:rsid w:val="009612B5"/>
    <w:rsid w:val="00961921"/>
    <w:rsid w:val="0096430A"/>
    <w:rsid w:val="0096554B"/>
    <w:rsid w:val="0096584A"/>
    <w:rsid w:val="009678CC"/>
    <w:rsid w:val="00971394"/>
    <w:rsid w:val="00971F08"/>
    <w:rsid w:val="00975040"/>
    <w:rsid w:val="0097603D"/>
    <w:rsid w:val="00976949"/>
    <w:rsid w:val="00980477"/>
    <w:rsid w:val="00983733"/>
    <w:rsid w:val="00984CAA"/>
    <w:rsid w:val="00985253"/>
    <w:rsid w:val="009853B3"/>
    <w:rsid w:val="00990630"/>
    <w:rsid w:val="00991761"/>
    <w:rsid w:val="00994DCA"/>
    <w:rsid w:val="00994E5A"/>
    <w:rsid w:val="009960EC"/>
    <w:rsid w:val="009970DD"/>
    <w:rsid w:val="009A0BBA"/>
    <w:rsid w:val="009A0FBA"/>
    <w:rsid w:val="009A1601"/>
    <w:rsid w:val="009A3BB6"/>
    <w:rsid w:val="009A462D"/>
    <w:rsid w:val="009A4AEC"/>
    <w:rsid w:val="009A5CBA"/>
    <w:rsid w:val="009B1F30"/>
    <w:rsid w:val="009B2BE1"/>
    <w:rsid w:val="009B3AC2"/>
    <w:rsid w:val="009B4D46"/>
    <w:rsid w:val="009B4DF4"/>
    <w:rsid w:val="009B5401"/>
    <w:rsid w:val="009B564E"/>
    <w:rsid w:val="009B7E87"/>
    <w:rsid w:val="009C0169"/>
    <w:rsid w:val="009C1FBF"/>
    <w:rsid w:val="009C403E"/>
    <w:rsid w:val="009C4F31"/>
    <w:rsid w:val="009D0839"/>
    <w:rsid w:val="009D1313"/>
    <w:rsid w:val="009D4290"/>
    <w:rsid w:val="009D4FF0"/>
    <w:rsid w:val="009D703C"/>
    <w:rsid w:val="009D718F"/>
    <w:rsid w:val="009E068F"/>
    <w:rsid w:val="009E14E0"/>
    <w:rsid w:val="009E25D3"/>
    <w:rsid w:val="009E35DB"/>
    <w:rsid w:val="009E47A3"/>
    <w:rsid w:val="009F08F3"/>
    <w:rsid w:val="009F344F"/>
    <w:rsid w:val="009F46DC"/>
    <w:rsid w:val="00A031D8"/>
    <w:rsid w:val="00A048A8"/>
    <w:rsid w:val="00A04F49"/>
    <w:rsid w:val="00A06957"/>
    <w:rsid w:val="00A13A93"/>
    <w:rsid w:val="00A13E54"/>
    <w:rsid w:val="00A14AB3"/>
    <w:rsid w:val="00A16C45"/>
    <w:rsid w:val="00A17F63"/>
    <w:rsid w:val="00A2193B"/>
    <w:rsid w:val="00A2351A"/>
    <w:rsid w:val="00A24538"/>
    <w:rsid w:val="00A264A9"/>
    <w:rsid w:val="00A26DCF"/>
    <w:rsid w:val="00A27785"/>
    <w:rsid w:val="00A27FD8"/>
    <w:rsid w:val="00A30187"/>
    <w:rsid w:val="00A3448A"/>
    <w:rsid w:val="00A36297"/>
    <w:rsid w:val="00A37EA8"/>
    <w:rsid w:val="00A41E2B"/>
    <w:rsid w:val="00A45B74"/>
    <w:rsid w:val="00A52E1D"/>
    <w:rsid w:val="00A53875"/>
    <w:rsid w:val="00A55BAF"/>
    <w:rsid w:val="00A562DE"/>
    <w:rsid w:val="00A6039E"/>
    <w:rsid w:val="00A610AA"/>
    <w:rsid w:val="00A61499"/>
    <w:rsid w:val="00A62A77"/>
    <w:rsid w:val="00A63483"/>
    <w:rsid w:val="00A64C2A"/>
    <w:rsid w:val="00A657D7"/>
    <w:rsid w:val="00A660AC"/>
    <w:rsid w:val="00A66369"/>
    <w:rsid w:val="00A664BF"/>
    <w:rsid w:val="00A67E6C"/>
    <w:rsid w:val="00A70D91"/>
    <w:rsid w:val="00A71B99"/>
    <w:rsid w:val="00A739D0"/>
    <w:rsid w:val="00A73CDC"/>
    <w:rsid w:val="00A761D4"/>
    <w:rsid w:val="00A77EC4"/>
    <w:rsid w:val="00A91FF3"/>
    <w:rsid w:val="00A92879"/>
    <w:rsid w:val="00A92E1B"/>
    <w:rsid w:val="00A9442A"/>
    <w:rsid w:val="00A95FA5"/>
    <w:rsid w:val="00A97101"/>
    <w:rsid w:val="00A9718E"/>
    <w:rsid w:val="00AA016F"/>
    <w:rsid w:val="00AA1ED6"/>
    <w:rsid w:val="00AA2714"/>
    <w:rsid w:val="00AA2ACA"/>
    <w:rsid w:val="00AA51D6"/>
    <w:rsid w:val="00AB0BC8"/>
    <w:rsid w:val="00AB11CA"/>
    <w:rsid w:val="00AB14D9"/>
    <w:rsid w:val="00AB4AB8"/>
    <w:rsid w:val="00AB655E"/>
    <w:rsid w:val="00AC007F"/>
    <w:rsid w:val="00AC2ECD"/>
    <w:rsid w:val="00AC3119"/>
    <w:rsid w:val="00AC49FB"/>
    <w:rsid w:val="00AC5A10"/>
    <w:rsid w:val="00AD0AA3"/>
    <w:rsid w:val="00AD2ED0"/>
    <w:rsid w:val="00AD3F94"/>
    <w:rsid w:val="00AD4A5A"/>
    <w:rsid w:val="00AD50EE"/>
    <w:rsid w:val="00AD5208"/>
    <w:rsid w:val="00AD7883"/>
    <w:rsid w:val="00AE027B"/>
    <w:rsid w:val="00AE19F1"/>
    <w:rsid w:val="00AE27AC"/>
    <w:rsid w:val="00AE40E0"/>
    <w:rsid w:val="00AE41C0"/>
    <w:rsid w:val="00AE4D60"/>
    <w:rsid w:val="00AE4DBA"/>
    <w:rsid w:val="00AE4F07"/>
    <w:rsid w:val="00AE5B13"/>
    <w:rsid w:val="00AE63B4"/>
    <w:rsid w:val="00AF10BD"/>
    <w:rsid w:val="00AF1C5D"/>
    <w:rsid w:val="00AF42D7"/>
    <w:rsid w:val="00B006FE"/>
    <w:rsid w:val="00B007CB"/>
    <w:rsid w:val="00B02AA9"/>
    <w:rsid w:val="00B02FA3"/>
    <w:rsid w:val="00B05084"/>
    <w:rsid w:val="00B06A62"/>
    <w:rsid w:val="00B157F9"/>
    <w:rsid w:val="00B20256"/>
    <w:rsid w:val="00B20D09"/>
    <w:rsid w:val="00B21F2C"/>
    <w:rsid w:val="00B2763F"/>
    <w:rsid w:val="00B27AAC"/>
    <w:rsid w:val="00B30929"/>
    <w:rsid w:val="00B33D9F"/>
    <w:rsid w:val="00B372AA"/>
    <w:rsid w:val="00B40445"/>
    <w:rsid w:val="00B409E0"/>
    <w:rsid w:val="00B40F64"/>
    <w:rsid w:val="00B41888"/>
    <w:rsid w:val="00B45A52"/>
    <w:rsid w:val="00B45BB1"/>
    <w:rsid w:val="00B46175"/>
    <w:rsid w:val="00B462F1"/>
    <w:rsid w:val="00B543E4"/>
    <w:rsid w:val="00B548B7"/>
    <w:rsid w:val="00B60F1D"/>
    <w:rsid w:val="00B60F21"/>
    <w:rsid w:val="00B61FA2"/>
    <w:rsid w:val="00B664C7"/>
    <w:rsid w:val="00B67161"/>
    <w:rsid w:val="00B67FB8"/>
    <w:rsid w:val="00B730E9"/>
    <w:rsid w:val="00B739F6"/>
    <w:rsid w:val="00B80F94"/>
    <w:rsid w:val="00B81A6C"/>
    <w:rsid w:val="00B85DE5"/>
    <w:rsid w:val="00B8761F"/>
    <w:rsid w:val="00B9066B"/>
    <w:rsid w:val="00B90F73"/>
    <w:rsid w:val="00B93B59"/>
    <w:rsid w:val="00B9406A"/>
    <w:rsid w:val="00BA2280"/>
    <w:rsid w:val="00BA24C5"/>
    <w:rsid w:val="00BA2A08"/>
    <w:rsid w:val="00BA2F87"/>
    <w:rsid w:val="00BA56D2"/>
    <w:rsid w:val="00BA76E0"/>
    <w:rsid w:val="00BA7947"/>
    <w:rsid w:val="00BB0E46"/>
    <w:rsid w:val="00BB2A25"/>
    <w:rsid w:val="00BB458A"/>
    <w:rsid w:val="00BB51E9"/>
    <w:rsid w:val="00BC0347"/>
    <w:rsid w:val="00BC0FDC"/>
    <w:rsid w:val="00BC3053"/>
    <w:rsid w:val="00BC3347"/>
    <w:rsid w:val="00BC4D2E"/>
    <w:rsid w:val="00BD48AC"/>
    <w:rsid w:val="00BD5F1A"/>
    <w:rsid w:val="00BD6161"/>
    <w:rsid w:val="00BD7C68"/>
    <w:rsid w:val="00BD7D1F"/>
    <w:rsid w:val="00BE1234"/>
    <w:rsid w:val="00BE2FA6"/>
    <w:rsid w:val="00BE333F"/>
    <w:rsid w:val="00BE53C4"/>
    <w:rsid w:val="00BE64ED"/>
    <w:rsid w:val="00BE7406"/>
    <w:rsid w:val="00BE7603"/>
    <w:rsid w:val="00BE7DA5"/>
    <w:rsid w:val="00BE7F9A"/>
    <w:rsid w:val="00BF0F57"/>
    <w:rsid w:val="00BF3279"/>
    <w:rsid w:val="00BF38B6"/>
    <w:rsid w:val="00BF46BF"/>
    <w:rsid w:val="00BF7194"/>
    <w:rsid w:val="00BF74C7"/>
    <w:rsid w:val="00C0060D"/>
    <w:rsid w:val="00C015F1"/>
    <w:rsid w:val="00C01F33"/>
    <w:rsid w:val="00C02CC6"/>
    <w:rsid w:val="00C040F7"/>
    <w:rsid w:val="00C044AB"/>
    <w:rsid w:val="00C04C66"/>
    <w:rsid w:val="00C05706"/>
    <w:rsid w:val="00C07377"/>
    <w:rsid w:val="00C10478"/>
    <w:rsid w:val="00C12107"/>
    <w:rsid w:val="00C14D4B"/>
    <w:rsid w:val="00C154BB"/>
    <w:rsid w:val="00C20E74"/>
    <w:rsid w:val="00C23E60"/>
    <w:rsid w:val="00C279B5"/>
    <w:rsid w:val="00C27C45"/>
    <w:rsid w:val="00C3719D"/>
    <w:rsid w:val="00C37CB2"/>
    <w:rsid w:val="00C42FCF"/>
    <w:rsid w:val="00C473A5"/>
    <w:rsid w:val="00C52045"/>
    <w:rsid w:val="00C52C7D"/>
    <w:rsid w:val="00C52F7B"/>
    <w:rsid w:val="00C54995"/>
    <w:rsid w:val="00C54D41"/>
    <w:rsid w:val="00C57236"/>
    <w:rsid w:val="00C60783"/>
    <w:rsid w:val="00C64672"/>
    <w:rsid w:val="00C64E9C"/>
    <w:rsid w:val="00C70697"/>
    <w:rsid w:val="00C72093"/>
    <w:rsid w:val="00C72EF4"/>
    <w:rsid w:val="00C744FE"/>
    <w:rsid w:val="00C75D2F"/>
    <w:rsid w:val="00C767BE"/>
    <w:rsid w:val="00C76E3C"/>
    <w:rsid w:val="00C81568"/>
    <w:rsid w:val="00C85100"/>
    <w:rsid w:val="00C9027A"/>
    <w:rsid w:val="00C9068E"/>
    <w:rsid w:val="00C92861"/>
    <w:rsid w:val="00C93814"/>
    <w:rsid w:val="00C93C4B"/>
    <w:rsid w:val="00C944AB"/>
    <w:rsid w:val="00C95486"/>
    <w:rsid w:val="00C95B40"/>
    <w:rsid w:val="00CA19FF"/>
    <w:rsid w:val="00CA1ED8"/>
    <w:rsid w:val="00CB0463"/>
    <w:rsid w:val="00CB1F63"/>
    <w:rsid w:val="00CB7170"/>
    <w:rsid w:val="00CC040E"/>
    <w:rsid w:val="00CC111F"/>
    <w:rsid w:val="00CC2011"/>
    <w:rsid w:val="00CC3EA0"/>
    <w:rsid w:val="00CC433A"/>
    <w:rsid w:val="00CC7B45"/>
    <w:rsid w:val="00CD1188"/>
    <w:rsid w:val="00CD2ED1"/>
    <w:rsid w:val="00CD337B"/>
    <w:rsid w:val="00CE0424"/>
    <w:rsid w:val="00CE646B"/>
    <w:rsid w:val="00CE7561"/>
    <w:rsid w:val="00CF1354"/>
    <w:rsid w:val="00CF3B1F"/>
    <w:rsid w:val="00CF3BF6"/>
    <w:rsid w:val="00CF625B"/>
    <w:rsid w:val="00CF687E"/>
    <w:rsid w:val="00CF757C"/>
    <w:rsid w:val="00D0349B"/>
    <w:rsid w:val="00D05ABE"/>
    <w:rsid w:val="00D10249"/>
    <w:rsid w:val="00D115C3"/>
    <w:rsid w:val="00D11897"/>
    <w:rsid w:val="00D13135"/>
    <w:rsid w:val="00D13E4E"/>
    <w:rsid w:val="00D1722D"/>
    <w:rsid w:val="00D239A7"/>
    <w:rsid w:val="00D23F47"/>
    <w:rsid w:val="00D241AF"/>
    <w:rsid w:val="00D2728C"/>
    <w:rsid w:val="00D31349"/>
    <w:rsid w:val="00D36E71"/>
    <w:rsid w:val="00D37D87"/>
    <w:rsid w:val="00D40365"/>
    <w:rsid w:val="00D40B33"/>
    <w:rsid w:val="00D4318F"/>
    <w:rsid w:val="00D438BF"/>
    <w:rsid w:val="00D440F8"/>
    <w:rsid w:val="00D546FF"/>
    <w:rsid w:val="00D55AD5"/>
    <w:rsid w:val="00D576CA"/>
    <w:rsid w:val="00D61AF5"/>
    <w:rsid w:val="00D652B5"/>
    <w:rsid w:val="00D66155"/>
    <w:rsid w:val="00D708B0"/>
    <w:rsid w:val="00D7659D"/>
    <w:rsid w:val="00D77B1D"/>
    <w:rsid w:val="00D8021F"/>
    <w:rsid w:val="00D80383"/>
    <w:rsid w:val="00D823C6"/>
    <w:rsid w:val="00D827C7"/>
    <w:rsid w:val="00D8327F"/>
    <w:rsid w:val="00D86CA3"/>
    <w:rsid w:val="00D871CE"/>
    <w:rsid w:val="00D9196D"/>
    <w:rsid w:val="00D92982"/>
    <w:rsid w:val="00D95A50"/>
    <w:rsid w:val="00DA305E"/>
    <w:rsid w:val="00DA435E"/>
    <w:rsid w:val="00DA5417"/>
    <w:rsid w:val="00DA56E8"/>
    <w:rsid w:val="00DB0A9F"/>
    <w:rsid w:val="00DB34DA"/>
    <w:rsid w:val="00DB377D"/>
    <w:rsid w:val="00DB526F"/>
    <w:rsid w:val="00DC1E0F"/>
    <w:rsid w:val="00DC2D36"/>
    <w:rsid w:val="00DC53EF"/>
    <w:rsid w:val="00DC5BBF"/>
    <w:rsid w:val="00DC5F18"/>
    <w:rsid w:val="00DD01B8"/>
    <w:rsid w:val="00DD2D0B"/>
    <w:rsid w:val="00DE2729"/>
    <w:rsid w:val="00DE3A78"/>
    <w:rsid w:val="00DE3FF4"/>
    <w:rsid w:val="00DE5608"/>
    <w:rsid w:val="00DE58D0"/>
    <w:rsid w:val="00DE654F"/>
    <w:rsid w:val="00DF0B6E"/>
    <w:rsid w:val="00DF15E0"/>
    <w:rsid w:val="00DF27EB"/>
    <w:rsid w:val="00DF37A0"/>
    <w:rsid w:val="00E0268C"/>
    <w:rsid w:val="00E04661"/>
    <w:rsid w:val="00E110E7"/>
    <w:rsid w:val="00E11837"/>
    <w:rsid w:val="00E11B20"/>
    <w:rsid w:val="00E17FA2"/>
    <w:rsid w:val="00E22330"/>
    <w:rsid w:val="00E260E5"/>
    <w:rsid w:val="00E30B5A"/>
    <w:rsid w:val="00E3123D"/>
    <w:rsid w:val="00E31461"/>
    <w:rsid w:val="00E31D43"/>
    <w:rsid w:val="00E32608"/>
    <w:rsid w:val="00E33456"/>
    <w:rsid w:val="00E337F8"/>
    <w:rsid w:val="00E34188"/>
    <w:rsid w:val="00E34B6E"/>
    <w:rsid w:val="00E35559"/>
    <w:rsid w:val="00E36156"/>
    <w:rsid w:val="00E3723A"/>
    <w:rsid w:val="00E37860"/>
    <w:rsid w:val="00E446F1"/>
    <w:rsid w:val="00E46886"/>
    <w:rsid w:val="00E47AEF"/>
    <w:rsid w:val="00E53B75"/>
    <w:rsid w:val="00E54E3B"/>
    <w:rsid w:val="00E55825"/>
    <w:rsid w:val="00E57565"/>
    <w:rsid w:val="00E604E1"/>
    <w:rsid w:val="00E60E2C"/>
    <w:rsid w:val="00E63838"/>
    <w:rsid w:val="00E64434"/>
    <w:rsid w:val="00E6476C"/>
    <w:rsid w:val="00E67C51"/>
    <w:rsid w:val="00E72EFC"/>
    <w:rsid w:val="00E758EC"/>
    <w:rsid w:val="00E8234C"/>
    <w:rsid w:val="00E83AA9"/>
    <w:rsid w:val="00E85928"/>
    <w:rsid w:val="00E87822"/>
    <w:rsid w:val="00E90395"/>
    <w:rsid w:val="00E90E49"/>
    <w:rsid w:val="00E91413"/>
    <w:rsid w:val="00E917F9"/>
    <w:rsid w:val="00E9291C"/>
    <w:rsid w:val="00E93FFE"/>
    <w:rsid w:val="00E94F8A"/>
    <w:rsid w:val="00EA5C4A"/>
    <w:rsid w:val="00EA7A41"/>
    <w:rsid w:val="00EB077B"/>
    <w:rsid w:val="00EB4EA2"/>
    <w:rsid w:val="00EB6528"/>
    <w:rsid w:val="00EB7B89"/>
    <w:rsid w:val="00EC01BF"/>
    <w:rsid w:val="00EC24D5"/>
    <w:rsid w:val="00EC27C6"/>
    <w:rsid w:val="00EC4207"/>
    <w:rsid w:val="00EC5653"/>
    <w:rsid w:val="00EC71CE"/>
    <w:rsid w:val="00ED1006"/>
    <w:rsid w:val="00EE0A75"/>
    <w:rsid w:val="00EE42DA"/>
    <w:rsid w:val="00EE5B80"/>
    <w:rsid w:val="00EF0411"/>
    <w:rsid w:val="00EF18FE"/>
    <w:rsid w:val="00EF23B1"/>
    <w:rsid w:val="00EF3BDF"/>
    <w:rsid w:val="00EF5787"/>
    <w:rsid w:val="00EF60D0"/>
    <w:rsid w:val="00F00AE3"/>
    <w:rsid w:val="00F01809"/>
    <w:rsid w:val="00F0528D"/>
    <w:rsid w:val="00F06C67"/>
    <w:rsid w:val="00F06DFD"/>
    <w:rsid w:val="00F071D1"/>
    <w:rsid w:val="00F07533"/>
    <w:rsid w:val="00F10156"/>
    <w:rsid w:val="00F10629"/>
    <w:rsid w:val="00F11255"/>
    <w:rsid w:val="00F12698"/>
    <w:rsid w:val="00F15FA5"/>
    <w:rsid w:val="00F202DB"/>
    <w:rsid w:val="00F209B7"/>
    <w:rsid w:val="00F23118"/>
    <w:rsid w:val="00F23192"/>
    <w:rsid w:val="00F2376F"/>
    <w:rsid w:val="00F243D8"/>
    <w:rsid w:val="00F265D7"/>
    <w:rsid w:val="00F30828"/>
    <w:rsid w:val="00F313D6"/>
    <w:rsid w:val="00F315E2"/>
    <w:rsid w:val="00F3242E"/>
    <w:rsid w:val="00F40F0C"/>
    <w:rsid w:val="00F4766C"/>
    <w:rsid w:val="00F5060E"/>
    <w:rsid w:val="00F507D1"/>
    <w:rsid w:val="00F519CE"/>
    <w:rsid w:val="00F51ADA"/>
    <w:rsid w:val="00F60203"/>
    <w:rsid w:val="00F607C5"/>
    <w:rsid w:val="00F60DEA"/>
    <w:rsid w:val="00F6130B"/>
    <w:rsid w:val="00F6302A"/>
    <w:rsid w:val="00F63950"/>
    <w:rsid w:val="00F64C2B"/>
    <w:rsid w:val="00F651BE"/>
    <w:rsid w:val="00F67F53"/>
    <w:rsid w:val="00F703BE"/>
    <w:rsid w:val="00F70DD0"/>
    <w:rsid w:val="00F71F69"/>
    <w:rsid w:val="00F72B72"/>
    <w:rsid w:val="00F72D83"/>
    <w:rsid w:val="00F74BB9"/>
    <w:rsid w:val="00F75582"/>
    <w:rsid w:val="00F76EFA"/>
    <w:rsid w:val="00F804BE"/>
    <w:rsid w:val="00F8126E"/>
    <w:rsid w:val="00F817CE"/>
    <w:rsid w:val="00F8456C"/>
    <w:rsid w:val="00F859D8"/>
    <w:rsid w:val="00F868F5"/>
    <w:rsid w:val="00F90424"/>
    <w:rsid w:val="00F9056A"/>
    <w:rsid w:val="00F90F8D"/>
    <w:rsid w:val="00F91164"/>
    <w:rsid w:val="00F92782"/>
    <w:rsid w:val="00F93AA9"/>
    <w:rsid w:val="00F957EC"/>
    <w:rsid w:val="00F95F5E"/>
    <w:rsid w:val="00F96985"/>
    <w:rsid w:val="00F96990"/>
    <w:rsid w:val="00F97838"/>
    <w:rsid w:val="00FA03A3"/>
    <w:rsid w:val="00FA2BB3"/>
    <w:rsid w:val="00FA4D7E"/>
    <w:rsid w:val="00FA50E9"/>
    <w:rsid w:val="00FB4C80"/>
    <w:rsid w:val="00FB6A6A"/>
    <w:rsid w:val="00FC7429"/>
    <w:rsid w:val="00FD07F6"/>
    <w:rsid w:val="00FD1EC8"/>
    <w:rsid w:val="00FD462D"/>
    <w:rsid w:val="00FD47ED"/>
    <w:rsid w:val="00FD6E56"/>
    <w:rsid w:val="00FD74DB"/>
    <w:rsid w:val="00FD7660"/>
    <w:rsid w:val="00FE0655"/>
    <w:rsid w:val="00FE2365"/>
    <w:rsid w:val="00FE2F44"/>
    <w:rsid w:val="00FE3277"/>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F71B23A"/>
  <w15:chartTrackingRefBased/>
  <w15:docId w15:val="{5F152E54-C56F-436F-B22A-7CD83928C8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99"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37EA8"/>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E337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E337F8"/>
    <w:pPr>
      <w:pBdr>
        <w:top w:val="none" w:sz="0" w:space="0" w:color="auto"/>
      </w:pBdr>
      <w:spacing w:before="180"/>
      <w:outlineLvl w:val="1"/>
    </w:pPr>
    <w:rPr>
      <w:sz w:val="32"/>
    </w:rPr>
  </w:style>
  <w:style w:type="paragraph" w:styleId="Heading3">
    <w:name w:val="heading 3"/>
    <w:basedOn w:val="Heading2"/>
    <w:next w:val="Normal"/>
    <w:link w:val="Heading3Char"/>
    <w:qFormat/>
    <w:rsid w:val="00E337F8"/>
    <w:pPr>
      <w:spacing w:before="120"/>
      <w:outlineLvl w:val="2"/>
    </w:pPr>
    <w:rPr>
      <w:sz w:val="28"/>
    </w:rPr>
  </w:style>
  <w:style w:type="paragraph" w:styleId="Heading4">
    <w:name w:val="heading 4"/>
    <w:basedOn w:val="Heading3"/>
    <w:next w:val="Normal"/>
    <w:link w:val="Heading4Char"/>
    <w:qFormat/>
    <w:rsid w:val="00E337F8"/>
    <w:pPr>
      <w:ind w:left="1418" w:hanging="1418"/>
      <w:outlineLvl w:val="3"/>
    </w:pPr>
    <w:rPr>
      <w:sz w:val="24"/>
    </w:rPr>
  </w:style>
  <w:style w:type="paragraph" w:styleId="Heading5">
    <w:name w:val="heading 5"/>
    <w:basedOn w:val="Heading4"/>
    <w:next w:val="Normal"/>
    <w:link w:val="Heading5Char"/>
    <w:qFormat/>
    <w:rsid w:val="00E337F8"/>
    <w:pPr>
      <w:ind w:left="1701" w:hanging="1701"/>
      <w:outlineLvl w:val="4"/>
    </w:pPr>
    <w:rPr>
      <w:sz w:val="22"/>
    </w:rPr>
  </w:style>
  <w:style w:type="paragraph" w:styleId="Heading6">
    <w:name w:val="heading 6"/>
    <w:basedOn w:val="H6"/>
    <w:next w:val="Normal"/>
    <w:link w:val="Heading6Char"/>
    <w:qFormat/>
    <w:rsid w:val="00E337F8"/>
    <w:pPr>
      <w:outlineLvl w:val="5"/>
    </w:pPr>
  </w:style>
  <w:style w:type="paragraph" w:styleId="Heading7">
    <w:name w:val="heading 7"/>
    <w:basedOn w:val="H6"/>
    <w:next w:val="Normal"/>
    <w:link w:val="Heading7Char"/>
    <w:qFormat/>
    <w:rsid w:val="00E337F8"/>
    <w:pPr>
      <w:outlineLvl w:val="6"/>
    </w:pPr>
  </w:style>
  <w:style w:type="paragraph" w:styleId="Heading8">
    <w:name w:val="heading 8"/>
    <w:basedOn w:val="Heading1"/>
    <w:next w:val="Normal"/>
    <w:link w:val="Heading8Char"/>
    <w:qFormat/>
    <w:rsid w:val="00E337F8"/>
    <w:pPr>
      <w:ind w:left="0" w:firstLine="0"/>
      <w:outlineLvl w:val="7"/>
    </w:pPr>
  </w:style>
  <w:style w:type="paragraph" w:styleId="Heading9">
    <w:name w:val="heading 9"/>
    <w:basedOn w:val="Heading8"/>
    <w:next w:val="Normal"/>
    <w:link w:val="Heading9Char"/>
    <w:qFormat/>
    <w:rsid w:val="00E337F8"/>
    <w:pPr>
      <w:outlineLvl w:val="8"/>
    </w:pPr>
  </w:style>
  <w:style w:type="character" w:default="1" w:styleId="DefaultParagraphFont">
    <w:name w:val="Default Paragraph Font"/>
    <w:uiPriority w:val="1"/>
    <w:unhideWhenUsed/>
    <w:rsid w:val="00A37EA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37EA8"/>
  </w:style>
  <w:style w:type="paragraph" w:styleId="TOC8">
    <w:name w:val="toc 8"/>
    <w:basedOn w:val="TOC1"/>
    <w:uiPriority w:val="39"/>
    <w:rsid w:val="00E337F8"/>
    <w:pPr>
      <w:spacing w:before="180"/>
      <w:ind w:left="2693" w:hanging="2693"/>
    </w:pPr>
    <w:rPr>
      <w:b/>
    </w:rPr>
  </w:style>
  <w:style w:type="paragraph" w:styleId="TOC1">
    <w:name w:val="toc 1"/>
    <w:uiPriority w:val="39"/>
    <w:rsid w:val="00E337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E337F8"/>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99"/>
    <w:qFormat/>
    <w:rsid w:val="00E337F8"/>
    <w:pPr>
      <w:spacing w:before="120" w:after="120"/>
    </w:pPr>
    <w:rPr>
      <w:b/>
      <w:lang w:eastAsia="en-GB"/>
    </w:rPr>
  </w:style>
  <w:style w:type="paragraph" w:styleId="TOC5">
    <w:name w:val="toc 5"/>
    <w:basedOn w:val="TOC4"/>
    <w:uiPriority w:val="39"/>
    <w:rsid w:val="00E337F8"/>
    <w:pPr>
      <w:ind w:left="1701" w:hanging="1701"/>
    </w:pPr>
  </w:style>
  <w:style w:type="paragraph" w:styleId="TOC4">
    <w:name w:val="toc 4"/>
    <w:basedOn w:val="TOC3"/>
    <w:uiPriority w:val="39"/>
    <w:rsid w:val="00E337F8"/>
    <w:pPr>
      <w:ind w:left="1418" w:hanging="1418"/>
    </w:pPr>
  </w:style>
  <w:style w:type="paragraph" w:styleId="TOC3">
    <w:name w:val="toc 3"/>
    <w:basedOn w:val="TOC2"/>
    <w:uiPriority w:val="39"/>
    <w:rsid w:val="00E337F8"/>
    <w:pPr>
      <w:ind w:left="1134" w:hanging="1134"/>
    </w:pPr>
  </w:style>
  <w:style w:type="paragraph" w:styleId="TOC2">
    <w:name w:val="toc 2"/>
    <w:basedOn w:val="TOC1"/>
    <w:uiPriority w:val="39"/>
    <w:rsid w:val="00E337F8"/>
    <w:pPr>
      <w:keepNext w:val="0"/>
      <w:spacing w:before="0"/>
      <w:ind w:left="851" w:hanging="851"/>
    </w:pPr>
    <w:rPr>
      <w:sz w:val="20"/>
    </w:rPr>
  </w:style>
  <w:style w:type="paragraph" w:styleId="Index2">
    <w:name w:val="index 2"/>
    <w:basedOn w:val="Index1"/>
    <w:rsid w:val="00E337F8"/>
    <w:pPr>
      <w:ind w:left="284"/>
    </w:pPr>
  </w:style>
  <w:style w:type="paragraph" w:styleId="Index1">
    <w:name w:val="index 1"/>
    <w:basedOn w:val="Normal"/>
    <w:rsid w:val="00E337F8"/>
    <w:pPr>
      <w:keepLines/>
      <w:spacing w:after="0"/>
    </w:pPr>
  </w:style>
  <w:style w:type="paragraph" w:styleId="DocumentMap">
    <w:name w:val="Document Map"/>
    <w:basedOn w:val="Normal"/>
    <w:link w:val="DocumentMapChar"/>
    <w:rsid w:val="00E337F8"/>
    <w:pPr>
      <w:shd w:val="clear" w:color="auto" w:fill="000080"/>
    </w:pPr>
    <w:rPr>
      <w:rFonts w:ascii="Tahoma" w:hAnsi="Tahoma" w:cs="Tahoma"/>
    </w:rPr>
  </w:style>
  <w:style w:type="paragraph" w:styleId="ListNumber2">
    <w:name w:val="List Number 2"/>
    <w:basedOn w:val="ListNumber"/>
    <w:rsid w:val="00E337F8"/>
    <w:pPr>
      <w:numPr>
        <w:numId w:val="22"/>
      </w:numPr>
    </w:pPr>
  </w:style>
  <w:style w:type="paragraph" w:styleId="ListNumber">
    <w:name w:val="List Number"/>
    <w:basedOn w:val="List"/>
    <w:rsid w:val="00E337F8"/>
    <w:pPr>
      <w:numPr>
        <w:numId w:val="21"/>
      </w:numPr>
    </w:pPr>
    <w:rPr>
      <w:lang w:eastAsia="ja-JP"/>
    </w:rPr>
  </w:style>
  <w:style w:type="paragraph" w:styleId="List">
    <w:name w:val="List"/>
    <w:basedOn w:val="BodyText"/>
    <w:rsid w:val="00E337F8"/>
    <w:pPr>
      <w:ind w:left="568" w:hanging="284"/>
    </w:pPr>
  </w:style>
  <w:style w:type="paragraph" w:styleId="Header">
    <w:name w:val="header"/>
    <w:link w:val="HeaderChar"/>
    <w:rsid w:val="00E337F8"/>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E337F8"/>
    <w:rPr>
      <w:b/>
      <w:position w:val="6"/>
      <w:sz w:val="16"/>
    </w:rPr>
  </w:style>
  <w:style w:type="paragraph" w:styleId="FootnoteText">
    <w:name w:val="footnote text"/>
    <w:basedOn w:val="Normal"/>
    <w:link w:val="FootnoteTextChar"/>
    <w:rsid w:val="00E337F8"/>
    <w:pPr>
      <w:keepLines/>
      <w:spacing w:after="0"/>
      <w:ind w:left="454" w:hanging="454"/>
    </w:pPr>
    <w:rPr>
      <w:sz w:val="16"/>
    </w:rPr>
  </w:style>
  <w:style w:type="paragraph" w:customStyle="1" w:styleId="3GPPHeader">
    <w:name w:val="3GPP_Header"/>
    <w:basedOn w:val="BodyText"/>
    <w:rsid w:val="00E337F8"/>
    <w:pPr>
      <w:tabs>
        <w:tab w:val="left" w:pos="1701"/>
        <w:tab w:val="right" w:pos="9639"/>
      </w:tabs>
      <w:spacing w:after="240"/>
    </w:pPr>
    <w:rPr>
      <w:b/>
      <w:sz w:val="24"/>
    </w:rPr>
  </w:style>
  <w:style w:type="paragraph" w:styleId="TOC9">
    <w:name w:val="toc 9"/>
    <w:basedOn w:val="TOC8"/>
    <w:uiPriority w:val="39"/>
    <w:rsid w:val="00E337F8"/>
    <w:pPr>
      <w:ind w:left="1418" w:hanging="1418"/>
    </w:pPr>
  </w:style>
  <w:style w:type="paragraph" w:styleId="TOC6">
    <w:name w:val="toc 6"/>
    <w:basedOn w:val="TOC5"/>
    <w:next w:val="Normal"/>
    <w:uiPriority w:val="39"/>
    <w:rsid w:val="00E337F8"/>
    <w:pPr>
      <w:ind w:left="1985" w:hanging="1985"/>
    </w:pPr>
  </w:style>
  <w:style w:type="paragraph" w:styleId="TOC7">
    <w:name w:val="toc 7"/>
    <w:basedOn w:val="TOC6"/>
    <w:next w:val="Normal"/>
    <w:uiPriority w:val="39"/>
    <w:rsid w:val="00E337F8"/>
    <w:pPr>
      <w:ind w:left="2268" w:hanging="2268"/>
    </w:pPr>
  </w:style>
  <w:style w:type="paragraph" w:styleId="ListBullet2">
    <w:name w:val="List Bullet 2"/>
    <w:basedOn w:val="ListBullet"/>
    <w:rsid w:val="00E337F8"/>
    <w:pPr>
      <w:numPr>
        <w:numId w:val="17"/>
      </w:numPr>
    </w:pPr>
  </w:style>
  <w:style w:type="paragraph" w:styleId="ListBullet">
    <w:name w:val="List Bullet"/>
    <w:basedOn w:val="List"/>
    <w:rsid w:val="00E337F8"/>
    <w:pPr>
      <w:numPr>
        <w:numId w:val="16"/>
      </w:numPr>
    </w:pPr>
    <w:rPr>
      <w:lang w:eastAsia="ja-JP"/>
    </w:rPr>
  </w:style>
  <w:style w:type="paragraph" w:styleId="ListBullet3">
    <w:name w:val="List Bullet 3"/>
    <w:basedOn w:val="ListBullet2"/>
    <w:rsid w:val="00E337F8"/>
    <w:pPr>
      <w:numPr>
        <w:numId w:val="18"/>
      </w:numPr>
    </w:pPr>
  </w:style>
  <w:style w:type="paragraph" w:customStyle="1" w:styleId="EQ">
    <w:name w:val="EQ"/>
    <w:basedOn w:val="Normal"/>
    <w:next w:val="Normal"/>
    <w:rsid w:val="00E337F8"/>
    <w:pPr>
      <w:keepLines/>
      <w:tabs>
        <w:tab w:val="center" w:pos="4536"/>
        <w:tab w:val="right" w:pos="9072"/>
      </w:tabs>
    </w:pPr>
    <w:rPr>
      <w:noProof/>
    </w:rPr>
  </w:style>
  <w:style w:type="paragraph" w:styleId="List2">
    <w:name w:val="List 2"/>
    <w:basedOn w:val="List"/>
    <w:rsid w:val="00E337F8"/>
    <w:pPr>
      <w:ind w:left="851"/>
    </w:pPr>
    <w:rPr>
      <w:lang w:eastAsia="ja-JP"/>
    </w:rPr>
  </w:style>
  <w:style w:type="paragraph" w:styleId="List3">
    <w:name w:val="List 3"/>
    <w:basedOn w:val="List2"/>
    <w:rsid w:val="00E337F8"/>
    <w:pPr>
      <w:ind w:left="1135"/>
    </w:pPr>
  </w:style>
  <w:style w:type="paragraph" w:styleId="List4">
    <w:name w:val="List 4"/>
    <w:basedOn w:val="List3"/>
    <w:rsid w:val="00E337F8"/>
    <w:pPr>
      <w:ind w:left="1418"/>
    </w:pPr>
  </w:style>
  <w:style w:type="paragraph" w:styleId="List5">
    <w:name w:val="List 5"/>
    <w:basedOn w:val="List4"/>
    <w:rsid w:val="00E337F8"/>
    <w:pPr>
      <w:ind w:left="1702"/>
    </w:pPr>
  </w:style>
  <w:style w:type="paragraph" w:customStyle="1" w:styleId="EditorsNote">
    <w:name w:val="Editor's Note"/>
    <w:basedOn w:val="NO"/>
    <w:link w:val="EditorsNoteChar"/>
    <w:rsid w:val="00E337F8"/>
    <w:rPr>
      <w:color w:val="FF0000"/>
      <w:lang w:val="x-none" w:eastAsia="x-none"/>
    </w:rPr>
  </w:style>
  <w:style w:type="paragraph" w:styleId="ListBullet4">
    <w:name w:val="List Bullet 4"/>
    <w:basedOn w:val="ListBullet3"/>
    <w:rsid w:val="00E337F8"/>
    <w:pPr>
      <w:numPr>
        <w:numId w:val="19"/>
      </w:numPr>
    </w:pPr>
  </w:style>
  <w:style w:type="paragraph" w:styleId="ListBullet5">
    <w:name w:val="List Bullet 5"/>
    <w:basedOn w:val="ListBullet4"/>
    <w:rsid w:val="00E337F8"/>
    <w:pPr>
      <w:numPr>
        <w:numId w:val="20"/>
      </w:numPr>
    </w:pPr>
  </w:style>
  <w:style w:type="paragraph" w:styleId="Footer">
    <w:name w:val="footer"/>
    <w:basedOn w:val="Header"/>
    <w:link w:val="FooterChar"/>
    <w:rsid w:val="00E337F8"/>
    <w:pPr>
      <w:jc w:val="center"/>
    </w:pPr>
    <w:rPr>
      <w:i/>
    </w:rPr>
  </w:style>
  <w:style w:type="paragraph" w:customStyle="1" w:styleId="Reference">
    <w:name w:val="Reference"/>
    <w:basedOn w:val="BodyText"/>
    <w:link w:val="ReferenceChar"/>
    <w:qFormat/>
    <w:rsid w:val="00E337F8"/>
    <w:pPr>
      <w:numPr>
        <w:numId w:val="2"/>
      </w:numPr>
    </w:pPr>
  </w:style>
  <w:style w:type="paragraph" w:styleId="BalloonText">
    <w:name w:val="Balloon Text"/>
    <w:basedOn w:val="Normal"/>
    <w:link w:val="BalloonTextChar"/>
    <w:rsid w:val="00E337F8"/>
    <w:pPr>
      <w:spacing w:after="0"/>
    </w:pPr>
    <w:rPr>
      <w:rFonts w:ascii="Segoe UI" w:hAnsi="Segoe UI" w:cs="Segoe UI"/>
      <w:sz w:val="18"/>
      <w:szCs w:val="18"/>
    </w:rPr>
  </w:style>
  <w:style w:type="character" w:styleId="PageNumber">
    <w:name w:val="page number"/>
    <w:basedOn w:val="DefaultParagraphFont"/>
    <w:rsid w:val="00E337F8"/>
  </w:style>
  <w:style w:type="paragraph" w:styleId="BodyText">
    <w:name w:val="Body Text"/>
    <w:basedOn w:val="Normal"/>
    <w:link w:val="BodyTextChar"/>
    <w:rsid w:val="00E337F8"/>
    <w:pPr>
      <w:spacing w:after="120"/>
      <w:jc w:val="both"/>
    </w:pPr>
    <w:rPr>
      <w:rFonts w:ascii="Arial" w:hAnsi="Arial"/>
      <w:lang w:eastAsia="zh-CN"/>
    </w:rPr>
  </w:style>
  <w:style w:type="character" w:styleId="Hyperlink">
    <w:name w:val="Hyperlink"/>
    <w:uiPriority w:val="99"/>
    <w:rsid w:val="00E337F8"/>
    <w:rPr>
      <w:color w:val="0000FF"/>
      <w:u w:val="single"/>
    </w:rPr>
  </w:style>
  <w:style w:type="character" w:styleId="FollowedHyperlink">
    <w:name w:val="FollowedHyperlink"/>
    <w:unhideWhenUsed/>
    <w:rsid w:val="00E337F8"/>
    <w:rPr>
      <w:color w:val="800080"/>
      <w:u w:val="single"/>
    </w:rPr>
  </w:style>
  <w:style w:type="character" w:styleId="CommentReference">
    <w:name w:val="annotation reference"/>
    <w:uiPriority w:val="99"/>
    <w:qFormat/>
    <w:rsid w:val="00E337F8"/>
    <w:rPr>
      <w:sz w:val="16"/>
      <w:szCs w:val="16"/>
    </w:rPr>
  </w:style>
  <w:style w:type="paragraph" w:styleId="CommentText">
    <w:name w:val="annotation text"/>
    <w:basedOn w:val="Normal"/>
    <w:link w:val="CommentTextChar"/>
    <w:uiPriority w:val="99"/>
    <w:qFormat/>
    <w:rsid w:val="00E337F8"/>
  </w:style>
  <w:style w:type="paragraph" w:styleId="CommentSubject">
    <w:name w:val="annotation subject"/>
    <w:basedOn w:val="CommentText"/>
    <w:next w:val="CommentText"/>
    <w:link w:val="CommentSubjectChar"/>
    <w:rsid w:val="00E337F8"/>
    <w:rPr>
      <w:b/>
      <w:bCs/>
    </w:rPr>
  </w:style>
  <w:style w:type="character" w:customStyle="1" w:styleId="Heading1Char">
    <w:name w:val="Heading 1 Char"/>
    <w:link w:val="Heading1"/>
    <w:rsid w:val="00E337F8"/>
    <w:rPr>
      <w:rFonts w:ascii="Arial" w:hAnsi="Arial"/>
      <w:sz w:val="36"/>
      <w:lang w:eastAsia="ja-JP"/>
    </w:rPr>
  </w:style>
  <w:style w:type="paragraph" w:customStyle="1" w:styleId="B1">
    <w:name w:val="B1"/>
    <w:basedOn w:val="List"/>
    <w:link w:val="B1Char1"/>
    <w:rsid w:val="00E337F8"/>
    <w:rPr>
      <w:rFonts w:ascii="Times New Roman" w:hAnsi="Times New Roman"/>
    </w:rPr>
  </w:style>
  <w:style w:type="paragraph" w:customStyle="1" w:styleId="B2">
    <w:name w:val="B2"/>
    <w:basedOn w:val="List2"/>
    <w:link w:val="B2Char"/>
    <w:rsid w:val="00E337F8"/>
    <w:rPr>
      <w:rFonts w:ascii="Times New Roman" w:hAnsi="Times New Roman"/>
    </w:rPr>
  </w:style>
  <w:style w:type="paragraph" w:customStyle="1" w:styleId="B3">
    <w:name w:val="B3"/>
    <w:basedOn w:val="List3"/>
    <w:link w:val="B3Char2"/>
    <w:rsid w:val="00E337F8"/>
    <w:rPr>
      <w:rFonts w:ascii="Times New Roman" w:hAnsi="Times New Roman"/>
    </w:rPr>
  </w:style>
  <w:style w:type="paragraph" w:customStyle="1" w:styleId="B4">
    <w:name w:val="B4"/>
    <w:basedOn w:val="List4"/>
    <w:link w:val="B4Char"/>
    <w:rsid w:val="00E337F8"/>
    <w:rPr>
      <w:rFonts w:ascii="Times New Roman" w:hAnsi="Times New Roman"/>
    </w:rPr>
  </w:style>
  <w:style w:type="paragraph" w:customStyle="1" w:styleId="Proposal">
    <w:name w:val="Proposal"/>
    <w:basedOn w:val="BodyText"/>
    <w:link w:val="ProposalChar"/>
    <w:qFormat/>
    <w:rsid w:val="00E337F8"/>
    <w:pPr>
      <w:numPr>
        <w:numId w:val="3"/>
      </w:numPr>
      <w:tabs>
        <w:tab w:val="left" w:pos="1701"/>
      </w:tabs>
      <w:ind w:left="1701" w:hanging="1701"/>
    </w:pPr>
    <w:rPr>
      <w:b/>
      <w:bCs/>
    </w:rPr>
  </w:style>
  <w:style w:type="character" w:customStyle="1" w:styleId="BodyTextChar">
    <w:name w:val="Body Text Char"/>
    <w:link w:val="BodyText"/>
    <w:rsid w:val="00E337F8"/>
    <w:rPr>
      <w:rFonts w:ascii="Arial" w:hAnsi="Arial"/>
      <w:lang w:eastAsia="zh-CN"/>
    </w:rPr>
  </w:style>
  <w:style w:type="paragraph" w:customStyle="1" w:styleId="B5">
    <w:name w:val="B5"/>
    <w:basedOn w:val="List5"/>
    <w:link w:val="B5Char"/>
    <w:rsid w:val="00E337F8"/>
    <w:rPr>
      <w:rFonts w:ascii="Times New Roman" w:hAnsi="Times New Roman"/>
    </w:rPr>
  </w:style>
  <w:style w:type="paragraph" w:customStyle="1" w:styleId="EX">
    <w:name w:val="EX"/>
    <w:basedOn w:val="Normal"/>
    <w:rsid w:val="00E337F8"/>
    <w:pPr>
      <w:keepLines/>
      <w:ind w:left="1702" w:hanging="1418"/>
    </w:pPr>
  </w:style>
  <w:style w:type="paragraph" w:customStyle="1" w:styleId="EW">
    <w:name w:val="EW"/>
    <w:basedOn w:val="EX"/>
    <w:rsid w:val="00E337F8"/>
    <w:pPr>
      <w:spacing w:after="0"/>
    </w:pPr>
  </w:style>
  <w:style w:type="paragraph" w:customStyle="1" w:styleId="TAL">
    <w:name w:val="TAL"/>
    <w:basedOn w:val="Normal"/>
    <w:link w:val="TALCar"/>
    <w:rsid w:val="00E337F8"/>
    <w:pPr>
      <w:keepNext/>
      <w:keepLines/>
      <w:spacing w:after="0"/>
    </w:pPr>
    <w:rPr>
      <w:rFonts w:ascii="Arial" w:hAnsi="Arial"/>
      <w:sz w:val="18"/>
      <w:lang w:val="x-none" w:eastAsia="x-none"/>
    </w:rPr>
  </w:style>
  <w:style w:type="paragraph" w:customStyle="1" w:styleId="TAC">
    <w:name w:val="TAC"/>
    <w:basedOn w:val="TAL"/>
    <w:rsid w:val="00E337F8"/>
    <w:pPr>
      <w:jc w:val="center"/>
    </w:pPr>
  </w:style>
  <w:style w:type="paragraph" w:customStyle="1" w:styleId="TAH">
    <w:name w:val="TAH"/>
    <w:basedOn w:val="TAC"/>
    <w:link w:val="TAHCar"/>
    <w:rsid w:val="00E337F8"/>
    <w:rPr>
      <w:b/>
    </w:rPr>
  </w:style>
  <w:style w:type="paragraph" w:customStyle="1" w:styleId="TAN">
    <w:name w:val="TAN"/>
    <w:basedOn w:val="TAL"/>
    <w:rsid w:val="00E337F8"/>
    <w:pPr>
      <w:ind w:left="851" w:hanging="851"/>
    </w:pPr>
  </w:style>
  <w:style w:type="paragraph" w:customStyle="1" w:styleId="TAR">
    <w:name w:val="TAR"/>
    <w:basedOn w:val="TAL"/>
    <w:rsid w:val="00E337F8"/>
    <w:pPr>
      <w:jc w:val="right"/>
    </w:pPr>
  </w:style>
  <w:style w:type="paragraph" w:customStyle="1" w:styleId="TH">
    <w:name w:val="TH"/>
    <w:basedOn w:val="Normal"/>
    <w:link w:val="THChar"/>
    <w:rsid w:val="00E337F8"/>
    <w:pPr>
      <w:keepNext/>
      <w:keepLines/>
      <w:spacing w:before="60"/>
      <w:jc w:val="center"/>
    </w:pPr>
    <w:rPr>
      <w:rFonts w:ascii="Arial" w:hAnsi="Arial"/>
      <w:b/>
      <w:lang w:val="x-none" w:eastAsia="x-none"/>
    </w:rPr>
  </w:style>
  <w:style w:type="paragraph" w:customStyle="1" w:styleId="TF">
    <w:name w:val="TF"/>
    <w:basedOn w:val="TH"/>
    <w:link w:val="TFChar"/>
    <w:rsid w:val="00E337F8"/>
    <w:pPr>
      <w:keepNext w:val="0"/>
      <w:spacing w:before="0" w:after="240"/>
    </w:pPr>
  </w:style>
  <w:style w:type="paragraph" w:customStyle="1" w:styleId="TT">
    <w:name w:val="TT"/>
    <w:basedOn w:val="Heading1"/>
    <w:next w:val="Normal"/>
    <w:rsid w:val="00E337F8"/>
    <w:pPr>
      <w:outlineLvl w:val="9"/>
    </w:pPr>
  </w:style>
  <w:style w:type="paragraph" w:customStyle="1" w:styleId="ZA">
    <w:name w:val="ZA"/>
    <w:rsid w:val="00E337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E337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E337F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E337F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E337F8"/>
  </w:style>
  <w:style w:type="paragraph" w:customStyle="1" w:styleId="ZH">
    <w:name w:val="ZH"/>
    <w:rsid w:val="00E337F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E337F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E337F8"/>
    <w:pPr>
      <w:framePr w:hRule="auto" w:wrap="notBeside" w:y="852"/>
    </w:pPr>
    <w:rPr>
      <w:i w:val="0"/>
      <w:sz w:val="40"/>
    </w:rPr>
  </w:style>
  <w:style w:type="paragraph" w:customStyle="1" w:styleId="ZU">
    <w:name w:val="ZU"/>
    <w:rsid w:val="00E337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E337F8"/>
    <w:pPr>
      <w:framePr w:wrap="notBeside" w:y="16161"/>
    </w:pPr>
  </w:style>
  <w:style w:type="paragraph" w:customStyle="1" w:styleId="FP">
    <w:name w:val="FP"/>
    <w:basedOn w:val="Normal"/>
    <w:rsid w:val="00E337F8"/>
    <w:pPr>
      <w:spacing w:after="0"/>
    </w:pPr>
  </w:style>
  <w:style w:type="paragraph" w:customStyle="1" w:styleId="Observation">
    <w:name w:val="Observation"/>
    <w:basedOn w:val="Proposal"/>
    <w:qFormat/>
    <w:rsid w:val="00E337F8"/>
    <w:pPr>
      <w:numPr>
        <w:numId w:val="13"/>
      </w:numPr>
      <w:ind w:left="1701" w:hanging="1701"/>
    </w:pPr>
    <w:rPr>
      <w:lang w:eastAsia="ja-JP"/>
    </w:rPr>
  </w:style>
  <w:style w:type="paragraph" w:styleId="TableofFigures">
    <w:name w:val="table of figures"/>
    <w:basedOn w:val="BodyText"/>
    <w:next w:val="Normal"/>
    <w:uiPriority w:val="99"/>
    <w:rsid w:val="00E337F8"/>
    <w:pPr>
      <w:ind w:left="1701" w:hanging="1701"/>
      <w:jc w:val="left"/>
    </w:pPr>
    <w:rPr>
      <w:b/>
    </w:rPr>
  </w:style>
  <w:style w:type="character" w:customStyle="1" w:styleId="B1Char1">
    <w:name w:val="B1 Char1"/>
    <w:link w:val="B1"/>
    <w:qFormat/>
    <w:rsid w:val="00E337F8"/>
    <w:rPr>
      <w:rFonts w:ascii="Times New Roman" w:hAnsi="Times New Roman"/>
      <w:lang w:eastAsia="zh-CN"/>
    </w:rPr>
  </w:style>
  <w:style w:type="character" w:customStyle="1" w:styleId="B2Char">
    <w:name w:val="B2 Char"/>
    <w:link w:val="B2"/>
    <w:qFormat/>
    <w:rsid w:val="00E337F8"/>
    <w:rPr>
      <w:rFonts w:ascii="Times New Roman" w:hAnsi="Times New Roman"/>
      <w:lang w:eastAsia="ja-JP"/>
    </w:rPr>
  </w:style>
  <w:style w:type="character" w:customStyle="1" w:styleId="B3Char2">
    <w:name w:val="B3 Char2"/>
    <w:link w:val="B3"/>
    <w:qFormat/>
    <w:rsid w:val="00E337F8"/>
    <w:rPr>
      <w:rFonts w:ascii="Times New Roman" w:hAnsi="Times New Roman"/>
      <w:lang w:eastAsia="ja-JP"/>
    </w:rPr>
  </w:style>
  <w:style w:type="character" w:customStyle="1" w:styleId="B4Char">
    <w:name w:val="B4 Char"/>
    <w:link w:val="B4"/>
    <w:rsid w:val="00E337F8"/>
    <w:rPr>
      <w:rFonts w:ascii="Times New Roman" w:hAnsi="Times New Roman"/>
      <w:lang w:eastAsia="ja-JP"/>
    </w:rPr>
  </w:style>
  <w:style w:type="character" w:customStyle="1" w:styleId="B5Char">
    <w:name w:val="B5 Char"/>
    <w:link w:val="B5"/>
    <w:rsid w:val="00E337F8"/>
    <w:rPr>
      <w:rFonts w:ascii="Times New Roman" w:hAnsi="Times New Roman"/>
      <w:lang w:eastAsia="ja-JP"/>
    </w:rPr>
  </w:style>
  <w:style w:type="paragraph" w:customStyle="1" w:styleId="B6">
    <w:name w:val="B6"/>
    <w:basedOn w:val="B5"/>
    <w:link w:val="B6Char"/>
    <w:rsid w:val="00E337F8"/>
    <w:pPr>
      <w:ind w:left="1985"/>
    </w:pPr>
  </w:style>
  <w:style w:type="character" w:customStyle="1" w:styleId="B6Char">
    <w:name w:val="B6 Char"/>
    <w:link w:val="B6"/>
    <w:rsid w:val="00E337F8"/>
    <w:rPr>
      <w:rFonts w:ascii="Times New Roman" w:hAnsi="Times New Roman"/>
      <w:lang w:eastAsia="ja-JP"/>
    </w:rPr>
  </w:style>
  <w:style w:type="paragraph" w:customStyle="1" w:styleId="B7">
    <w:name w:val="B7"/>
    <w:basedOn w:val="B6"/>
    <w:link w:val="B7Char"/>
    <w:rsid w:val="00E337F8"/>
    <w:pPr>
      <w:ind w:left="2269"/>
    </w:pPr>
  </w:style>
  <w:style w:type="character" w:customStyle="1" w:styleId="B7Char">
    <w:name w:val="B7 Char"/>
    <w:basedOn w:val="B6Char"/>
    <w:link w:val="B7"/>
    <w:rsid w:val="00E337F8"/>
    <w:rPr>
      <w:rFonts w:ascii="Times New Roman" w:hAnsi="Times New Roman"/>
      <w:lang w:eastAsia="ja-JP"/>
    </w:rPr>
  </w:style>
  <w:style w:type="paragraph" w:customStyle="1" w:styleId="B8">
    <w:name w:val="B8"/>
    <w:basedOn w:val="B7"/>
    <w:qFormat/>
    <w:rsid w:val="00E337F8"/>
    <w:pPr>
      <w:ind w:left="2552"/>
    </w:pPr>
  </w:style>
  <w:style w:type="character" w:customStyle="1" w:styleId="BalloonTextChar">
    <w:name w:val="Balloon Text Char"/>
    <w:link w:val="BalloonText"/>
    <w:rsid w:val="00E337F8"/>
    <w:rPr>
      <w:rFonts w:ascii="Segoe UI" w:hAnsi="Segoe UI" w:cs="Segoe UI"/>
      <w:sz w:val="18"/>
      <w:szCs w:val="18"/>
      <w:lang w:eastAsia="ja-JP"/>
    </w:rPr>
  </w:style>
  <w:style w:type="character" w:customStyle="1" w:styleId="CommentTextChar">
    <w:name w:val="Comment Text Char"/>
    <w:link w:val="CommentText"/>
    <w:uiPriority w:val="99"/>
    <w:qFormat/>
    <w:rsid w:val="00E337F8"/>
    <w:rPr>
      <w:rFonts w:ascii="Times New Roman" w:hAnsi="Times New Roman"/>
      <w:lang w:eastAsia="ja-JP"/>
    </w:rPr>
  </w:style>
  <w:style w:type="character" w:customStyle="1" w:styleId="CommentSubjectChar">
    <w:name w:val="Comment Subject Char"/>
    <w:link w:val="CommentSubject"/>
    <w:rsid w:val="00E337F8"/>
    <w:rPr>
      <w:rFonts w:ascii="Times New Roman" w:hAnsi="Times New Roman"/>
      <w:b/>
      <w:bCs/>
      <w:lang w:eastAsia="ja-JP"/>
    </w:rPr>
  </w:style>
  <w:style w:type="paragraph" w:customStyle="1" w:styleId="CRCoverPage">
    <w:name w:val="CR Cover Page"/>
    <w:link w:val="CRCoverPageZchn"/>
    <w:rsid w:val="00E337F8"/>
    <w:pPr>
      <w:spacing w:after="120"/>
    </w:pPr>
    <w:rPr>
      <w:rFonts w:ascii="Arial" w:hAnsi="Arial"/>
      <w:lang w:eastAsia="ko-KR"/>
    </w:rPr>
  </w:style>
  <w:style w:type="character" w:customStyle="1" w:styleId="CRCoverPageZchn">
    <w:name w:val="CR Cover Page Zchn"/>
    <w:link w:val="CRCoverPage"/>
    <w:rsid w:val="00E337F8"/>
    <w:rPr>
      <w:rFonts w:ascii="Arial" w:hAnsi="Arial"/>
      <w:lang w:eastAsia="ko-KR"/>
    </w:rPr>
  </w:style>
  <w:style w:type="paragraph" w:customStyle="1" w:styleId="Doc-text2">
    <w:name w:val="Doc-text2"/>
    <w:basedOn w:val="Normal"/>
    <w:link w:val="Doc-text2Char"/>
    <w:qFormat/>
    <w:rsid w:val="00E337F8"/>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E337F8"/>
    <w:rPr>
      <w:rFonts w:ascii="Arial" w:eastAsia="MS Mincho" w:hAnsi="Arial"/>
      <w:szCs w:val="24"/>
      <w:lang w:val="x-none" w:eastAsia="x-none"/>
    </w:rPr>
  </w:style>
  <w:style w:type="character" w:customStyle="1" w:styleId="DocumentMapChar">
    <w:name w:val="Document Map Char"/>
    <w:link w:val="DocumentMap"/>
    <w:rsid w:val="00E337F8"/>
    <w:rPr>
      <w:rFonts w:ascii="Tahoma" w:hAnsi="Tahoma" w:cs="Tahoma"/>
      <w:shd w:val="clear" w:color="auto" w:fill="000080"/>
      <w:lang w:eastAsia="ja-JP"/>
    </w:rPr>
  </w:style>
  <w:style w:type="paragraph" w:customStyle="1" w:styleId="NO">
    <w:name w:val="NO"/>
    <w:basedOn w:val="Normal"/>
    <w:link w:val="NOChar"/>
    <w:rsid w:val="00E337F8"/>
    <w:pPr>
      <w:keepLines/>
      <w:ind w:left="1135" w:hanging="851"/>
    </w:pPr>
  </w:style>
  <w:style w:type="character" w:customStyle="1" w:styleId="NOChar">
    <w:name w:val="NO Char"/>
    <w:link w:val="NO"/>
    <w:qFormat/>
    <w:rsid w:val="00E337F8"/>
    <w:rPr>
      <w:rFonts w:ascii="Times New Roman" w:hAnsi="Times New Roman"/>
      <w:lang w:eastAsia="ja-JP"/>
    </w:rPr>
  </w:style>
  <w:style w:type="character" w:customStyle="1" w:styleId="EditorsNoteChar">
    <w:name w:val="Editor's Note Char"/>
    <w:link w:val="EditorsNote"/>
    <w:rsid w:val="00E337F8"/>
    <w:rPr>
      <w:rFonts w:ascii="Times New Roman" w:hAnsi="Times New Roman"/>
      <w:color w:val="FF0000"/>
      <w:lang w:val="x-none" w:eastAsia="x-none"/>
    </w:rPr>
  </w:style>
  <w:style w:type="paragraph" w:customStyle="1" w:styleId="EmailDiscussion">
    <w:name w:val="EmailDiscussion"/>
    <w:basedOn w:val="Normal"/>
    <w:next w:val="Normal"/>
    <w:rsid w:val="00E337F8"/>
    <w:pPr>
      <w:numPr>
        <w:numId w:val="14"/>
      </w:numPr>
      <w:spacing w:before="40" w:after="0"/>
    </w:pPr>
    <w:rPr>
      <w:rFonts w:ascii="Arial" w:eastAsia="MS Mincho" w:hAnsi="Arial"/>
      <w:b/>
      <w:szCs w:val="24"/>
      <w:lang w:eastAsia="en-GB"/>
    </w:rPr>
  </w:style>
  <w:style w:type="character" w:styleId="Emphasis">
    <w:name w:val="Emphasis"/>
    <w:qFormat/>
    <w:rsid w:val="00E337F8"/>
    <w:rPr>
      <w:i/>
      <w:iCs/>
    </w:rPr>
  </w:style>
  <w:style w:type="paragraph" w:customStyle="1" w:styleId="FigureTitle">
    <w:name w:val="Figure_Title"/>
    <w:basedOn w:val="Normal"/>
    <w:next w:val="Normal"/>
    <w:rsid w:val="00E337F8"/>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E337F8"/>
    <w:rPr>
      <w:rFonts w:ascii="Arial" w:hAnsi="Arial"/>
      <w:b/>
      <w:noProof/>
      <w:sz w:val="18"/>
      <w:lang w:eastAsia="ja-JP"/>
    </w:rPr>
  </w:style>
  <w:style w:type="character" w:customStyle="1" w:styleId="FooterChar">
    <w:name w:val="Footer Char"/>
    <w:link w:val="Footer"/>
    <w:rsid w:val="00E337F8"/>
    <w:rPr>
      <w:rFonts w:ascii="Arial" w:hAnsi="Arial"/>
      <w:b/>
      <w:i/>
      <w:noProof/>
      <w:sz w:val="18"/>
      <w:lang w:eastAsia="ja-JP"/>
    </w:rPr>
  </w:style>
  <w:style w:type="character" w:customStyle="1" w:styleId="FootnoteTextChar">
    <w:name w:val="Footnote Text Char"/>
    <w:link w:val="FootnoteText"/>
    <w:rsid w:val="00E337F8"/>
    <w:rPr>
      <w:rFonts w:ascii="Times New Roman" w:hAnsi="Times New Roman"/>
      <w:sz w:val="16"/>
      <w:lang w:eastAsia="ja-JP"/>
    </w:rPr>
  </w:style>
  <w:style w:type="paragraph" w:customStyle="1" w:styleId="Guidance">
    <w:name w:val="Guidance"/>
    <w:basedOn w:val="Normal"/>
    <w:rsid w:val="00E337F8"/>
    <w:rPr>
      <w:i/>
      <w:color w:val="0000FF"/>
    </w:rPr>
  </w:style>
  <w:style w:type="character" w:customStyle="1" w:styleId="Heading2Char">
    <w:name w:val="Heading 2 Char"/>
    <w:link w:val="Heading2"/>
    <w:rsid w:val="00E337F8"/>
    <w:rPr>
      <w:rFonts w:ascii="Arial" w:hAnsi="Arial"/>
      <w:sz w:val="32"/>
      <w:lang w:eastAsia="ja-JP"/>
    </w:rPr>
  </w:style>
  <w:style w:type="character" w:customStyle="1" w:styleId="Heading3Char">
    <w:name w:val="Heading 3 Char"/>
    <w:link w:val="Heading3"/>
    <w:rsid w:val="00E337F8"/>
    <w:rPr>
      <w:rFonts w:ascii="Arial" w:hAnsi="Arial"/>
      <w:sz w:val="28"/>
      <w:lang w:eastAsia="ja-JP"/>
    </w:rPr>
  </w:style>
  <w:style w:type="character" w:customStyle="1" w:styleId="Heading4Char">
    <w:name w:val="Heading 4 Char"/>
    <w:link w:val="Heading4"/>
    <w:rsid w:val="00E337F8"/>
    <w:rPr>
      <w:rFonts w:ascii="Arial" w:hAnsi="Arial"/>
      <w:sz w:val="24"/>
      <w:lang w:eastAsia="ja-JP"/>
    </w:rPr>
  </w:style>
  <w:style w:type="character" w:customStyle="1" w:styleId="Heading5Char">
    <w:name w:val="Heading 5 Char"/>
    <w:link w:val="Heading5"/>
    <w:rsid w:val="00E337F8"/>
    <w:rPr>
      <w:rFonts w:ascii="Arial" w:hAnsi="Arial"/>
      <w:sz w:val="22"/>
      <w:lang w:eastAsia="ja-JP"/>
    </w:rPr>
  </w:style>
  <w:style w:type="paragraph" w:customStyle="1" w:styleId="H6">
    <w:name w:val="H6"/>
    <w:basedOn w:val="Heading5"/>
    <w:next w:val="Normal"/>
    <w:rsid w:val="00E337F8"/>
    <w:pPr>
      <w:ind w:left="1985" w:hanging="1985"/>
      <w:outlineLvl w:val="9"/>
    </w:pPr>
    <w:rPr>
      <w:sz w:val="20"/>
    </w:rPr>
  </w:style>
  <w:style w:type="character" w:customStyle="1" w:styleId="Heading6Char">
    <w:name w:val="Heading 6 Char"/>
    <w:link w:val="Heading6"/>
    <w:rsid w:val="00E337F8"/>
    <w:rPr>
      <w:rFonts w:ascii="Arial" w:hAnsi="Arial"/>
      <w:lang w:eastAsia="ja-JP"/>
    </w:rPr>
  </w:style>
  <w:style w:type="character" w:customStyle="1" w:styleId="Heading7Char">
    <w:name w:val="Heading 7 Char"/>
    <w:link w:val="Heading7"/>
    <w:rsid w:val="00E337F8"/>
    <w:rPr>
      <w:rFonts w:ascii="Arial" w:hAnsi="Arial"/>
      <w:lang w:eastAsia="ja-JP"/>
    </w:rPr>
  </w:style>
  <w:style w:type="character" w:customStyle="1" w:styleId="Heading8Char">
    <w:name w:val="Heading 8 Char"/>
    <w:link w:val="Heading8"/>
    <w:rsid w:val="00E337F8"/>
    <w:rPr>
      <w:rFonts w:ascii="Arial" w:hAnsi="Arial"/>
      <w:sz w:val="36"/>
      <w:lang w:eastAsia="ja-JP"/>
    </w:rPr>
  </w:style>
  <w:style w:type="character" w:customStyle="1" w:styleId="Heading9Char">
    <w:name w:val="Heading 9 Char"/>
    <w:link w:val="Heading9"/>
    <w:rsid w:val="00E337F8"/>
    <w:rPr>
      <w:rFonts w:ascii="Arial" w:hAnsi="Arial"/>
      <w:sz w:val="36"/>
      <w:lang w:eastAsia="ja-JP"/>
    </w:rPr>
  </w:style>
  <w:style w:type="character" w:styleId="HTMLCode">
    <w:name w:val="HTML Code"/>
    <w:uiPriority w:val="99"/>
    <w:unhideWhenUsed/>
    <w:rsid w:val="00E337F8"/>
    <w:rPr>
      <w:rFonts w:ascii="Courier New" w:eastAsia="Times New Roman" w:hAnsi="Courier New" w:cs="Courier New"/>
      <w:sz w:val="20"/>
      <w:szCs w:val="20"/>
    </w:rPr>
  </w:style>
  <w:style w:type="paragraph" w:styleId="IndexHeading">
    <w:name w:val="index heading"/>
    <w:basedOn w:val="Normal"/>
    <w:next w:val="Normal"/>
    <w:rsid w:val="00E337F8"/>
    <w:pPr>
      <w:pBdr>
        <w:top w:val="single" w:sz="12" w:space="0" w:color="auto"/>
      </w:pBdr>
      <w:spacing w:before="360" w:after="240"/>
    </w:pPr>
    <w:rPr>
      <w:b/>
      <w:i/>
      <w:sz w:val="26"/>
      <w:lang w:eastAsia="en-GB"/>
    </w:rPr>
  </w:style>
  <w:style w:type="paragraph" w:customStyle="1" w:styleId="LD">
    <w:name w:val="LD"/>
    <w:rsid w:val="00E337F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E337F8"/>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E337F8"/>
    <w:rPr>
      <w:rFonts w:ascii="Calibri" w:eastAsia="Calibri" w:hAnsi="Calibri"/>
      <w:sz w:val="22"/>
      <w:szCs w:val="22"/>
      <w:lang w:val="x-none" w:eastAsia="en-US"/>
    </w:rPr>
  </w:style>
  <w:style w:type="paragraph" w:customStyle="1" w:styleId="NF">
    <w:name w:val="NF"/>
    <w:basedOn w:val="NO"/>
    <w:rsid w:val="00E337F8"/>
    <w:pPr>
      <w:keepNext/>
      <w:spacing w:after="0"/>
    </w:pPr>
    <w:rPr>
      <w:rFonts w:ascii="Arial" w:hAnsi="Arial"/>
      <w:sz w:val="18"/>
    </w:rPr>
  </w:style>
  <w:style w:type="paragraph" w:customStyle="1" w:styleId="NW">
    <w:name w:val="NW"/>
    <w:basedOn w:val="NO"/>
    <w:rsid w:val="00E337F8"/>
    <w:pPr>
      <w:spacing w:after="0"/>
    </w:pPr>
  </w:style>
  <w:style w:type="paragraph" w:customStyle="1" w:styleId="PL">
    <w:name w:val="PL"/>
    <w:link w:val="PLChar"/>
    <w:qFormat/>
    <w:rsid w:val="00E337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E337F8"/>
    <w:rPr>
      <w:rFonts w:ascii="Courier New" w:eastAsia="Batang" w:hAnsi="Courier New"/>
      <w:noProof/>
      <w:sz w:val="16"/>
      <w:shd w:val="clear" w:color="auto" w:fill="E6E6E6"/>
      <w:lang w:eastAsia="sv-SE"/>
    </w:rPr>
  </w:style>
  <w:style w:type="paragraph" w:styleId="PlainText">
    <w:name w:val="Plain Text"/>
    <w:basedOn w:val="Normal"/>
    <w:link w:val="PlainTextChar"/>
    <w:rsid w:val="00E337F8"/>
    <w:rPr>
      <w:rFonts w:ascii="Courier New" w:hAnsi="Courier New"/>
      <w:lang w:val="nb-NO"/>
    </w:rPr>
  </w:style>
  <w:style w:type="character" w:customStyle="1" w:styleId="PlainTextChar">
    <w:name w:val="Plain Text Char"/>
    <w:link w:val="PlainText"/>
    <w:rsid w:val="00E337F8"/>
    <w:rPr>
      <w:rFonts w:ascii="Courier New" w:hAnsi="Courier New"/>
      <w:lang w:val="nb-NO" w:eastAsia="ja-JP"/>
    </w:rPr>
  </w:style>
  <w:style w:type="character" w:styleId="Strong">
    <w:name w:val="Strong"/>
    <w:uiPriority w:val="22"/>
    <w:qFormat/>
    <w:rsid w:val="00E337F8"/>
    <w:rPr>
      <w:b/>
      <w:bCs/>
    </w:rPr>
  </w:style>
  <w:style w:type="table" w:styleId="TableGrid">
    <w:name w:val="Table Grid"/>
    <w:basedOn w:val="TableNormal"/>
    <w:uiPriority w:val="39"/>
    <w:rsid w:val="00E337F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E337F8"/>
    <w:rPr>
      <w:rFonts w:ascii="Arial" w:hAnsi="Arial"/>
      <w:sz w:val="18"/>
      <w:lang w:val="x-none" w:eastAsia="x-none"/>
    </w:rPr>
  </w:style>
  <w:style w:type="character" w:customStyle="1" w:styleId="TAHCar">
    <w:name w:val="TAH Car"/>
    <w:link w:val="TAH"/>
    <w:locked/>
    <w:rsid w:val="00E337F8"/>
    <w:rPr>
      <w:rFonts w:ascii="Arial" w:hAnsi="Arial"/>
      <w:b/>
      <w:sz w:val="18"/>
      <w:lang w:val="x-none" w:eastAsia="x-none"/>
    </w:rPr>
  </w:style>
  <w:style w:type="character" w:customStyle="1" w:styleId="THChar">
    <w:name w:val="TH Char"/>
    <w:link w:val="TH"/>
    <w:rsid w:val="00E337F8"/>
    <w:rPr>
      <w:rFonts w:ascii="Arial" w:hAnsi="Arial"/>
      <w:b/>
      <w:lang w:val="x-none" w:eastAsia="x-none"/>
    </w:rPr>
  </w:style>
  <w:style w:type="paragraph" w:customStyle="1" w:styleId="TAJ">
    <w:name w:val="TAJ"/>
    <w:basedOn w:val="TH"/>
    <w:rsid w:val="00E337F8"/>
  </w:style>
  <w:style w:type="paragraph" w:customStyle="1" w:styleId="TALCharChar">
    <w:name w:val="TAL Char Char"/>
    <w:basedOn w:val="Normal"/>
    <w:link w:val="TALCharCharChar"/>
    <w:rsid w:val="00E337F8"/>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E337F8"/>
    <w:rPr>
      <w:rFonts w:ascii="Arial" w:eastAsia="Malgun Gothic" w:hAnsi="Arial"/>
      <w:sz w:val="18"/>
      <w:lang w:val="x-none" w:eastAsia="x-none"/>
    </w:rPr>
  </w:style>
  <w:style w:type="character" w:customStyle="1" w:styleId="TFChar">
    <w:name w:val="TF Char"/>
    <w:link w:val="TF"/>
    <w:rsid w:val="00E337F8"/>
    <w:rPr>
      <w:rFonts w:ascii="Arial" w:hAnsi="Arial"/>
      <w:b/>
      <w:lang w:val="x-none" w:eastAsia="x-none"/>
    </w:rPr>
  </w:style>
  <w:style w:type="paragraph" w:styleId="ListContinue">
    <w:name w:val="List Continue"/>
    <w:basedOn w:val="Normal"/>
    <w:rsid w:val="00E337F8"/>
    <w:pPr>
      <w:spacing w:after="120"/>
      <w:ind w:left="283"/>
      <w:contextualSpacing/>
    </w:pPr>
    <w:rPr>
      <w:rFonts w:ascii="Arial" w:hAnsi="Arial"/>
    </w:rPr>
  </w:style>
  <w:style w:type="paragraph" w:styleId="ListContinue2">
    <w:name w:val="List Continue 2"/>
    <w:basedOn w:val="Normal"/>
    <w:rsid w:val="00E337F8"/>
    <w:pPr>
      <w:spacing w:after="120"/>
      <w:ind w:left="566"/>
      <w:contextualSpacing/>
    </w:pPr>
    <w:rPr>
      <w:rFonts w:ascii="Arial" w:hAnsi="Arial"/>
    </w:rPr>
  </w:style>
  <w:style w:type="paragraph" w:styleId="ListNumber3">
    <w:name w:val="List Number 3"/>
    <w:basedOn w:val="ListNumber2"/>
    <w:rsid w:val="00E337F8"/>
    <w:pPr>
      <w:numPr>
        <w:numId w:val="10"/>
      </w:numPr>
      <w:contextualSpacing/>
    </w:pPr>
  </w:style>
  <w:style w:type="paragraph" w:customStyle="1" w:styleId="Style1">
    <w:name w:val="Style1"/>
    <w:basedOn w:val="Normal"/>
    <w:link w:val="Style1Char"/>
    <w:autoRedefine/>
    <w:qFormat/>
    <w:rsid w:val="003F4B50"/>
    <w:pPr>
      <w:numPr>
        <w:numId w:val="24"/>
      </w:numPr>
      <w:tabs>
        <w:tab w:val="left" w:pos="567"/>
      </w:tabs>
      <w:ind w:left="1871" w:hanging="1304"/>
    </w:pPr>
    <w:rPr>
      <w:b/>
      <w:bCs/>
      <w:i/>
      <w:lang w:eastAsia="zh-CN"/>
    </w:rPr>
  </w:style>
  <w:style w:type="character" w:customStyle="1" w:styleId="Style1Char">
    <w:name w:val="Style1 Char"/>
    <w:basedOn w:val="DefaultParagraphFont"/>
    <w:link w:val="Style1"/>
    <w:rsid w:val="003F4B50"/>
    <w:rPr>
      <w:rFonts w:ascii="Times New Roman" w:eastAsiaTheme="minorHAnsi" w:hAnsi="Times New Roman" w:cstheme="minorBidi"/>
      <w:b/>
      <w:bCs/>
      <w:i/>
      <w:sz w:val="22"/>
      <w:szCs w:val="22"/>
      <w:lang w:eastAsia="zh-CN"/>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uiPriority w:val="99"/>
    <w:rsid w:val="00E36156"/>
    <w:rPr>
      <w:rFonts w:ascii="Times New Roman" w:hAnsi="Times New Roman"/>
      <w:b/>
    </w:rPr>
  </w:style>
  <w:style w:type="paragraph" w:customStyle="1" w:styleId="LGTdoc">
    <w:name w:val="LGTdoc_본문"/>
    <w:basedOn w:val="Normal"/>
    <w:link w:val="LGTdocChar"/>
    <w:rsid w:val="004232F8"/>
    <w:pPr>
      <w:widowControl w:val="0"/>
      <w:snapToGrid w:val="0"/>
      <w:spacing w:afterLines="50" w:after="0" w:line="264" w:lineRule="auto"/>
      <w:jc w:val="both"/>
    </w:pPr>
    <w:rPr>
      <w:rFonts w:eastAsia="Batang"/>
      <w:kern w:val="2"/>
      <w:szCs w:val="24"/>
      <w:lang w:eastAsia="ko-KR"/>
    </w:rPr>
  </w:style>
  <w:style w:type="character" w:customStyle="1" w:styleId="LGTdocChar">
    <w:name w:val="LGTdoc_본문 Char"/>
    <w:link w:val="LGTdoc"/>
    <w:qFormat/>
    <w:rsid w:val="004232F8"/>
    <w:rPr>
      <w:rFonts w:ascii="Times New Roman" w:eastAsia="Batang" w:hAnsi="Times New Roman"/>
      <w:kern w:val="2"/>
      <w:sz w:val="22"/>
      <w:szCs w:val="24"/>
      <w:lang w:eastAsia="ko-KR"/>
    </w:rPr>
  </w:style>
  <w:style w:type="paragraph" w:customStyle="1" w:styleId="IvDbodytext">
    <w:name w:val="IvD bodytext"/>
    <w:basedOn w:val="BodyText"/>
    <w:link w:val="IvDbodytextChar"/>
    <w:rsid w:val="00B45BB1"/>
    <w:pPr>
      <w:keepLines/>
      <w:tabs>
        <w:tab w:val="left" w:pos="2552"/>
        <w:tab w:val="left" w:pos="3856"/>
        <w:tab w:val="left" w:pos="5216"/>
        <w:tab w:val="left" w:pos="6464"/>
        <w:tab w:val="left" w:pos="7768"/>
        <w:tab w:val="left" w:pos="9072"/>
        <w:tab w:val="left" w:pos="9639"/>
      </w:tabs>
      <w:spacing w:before="240" w:after="0"/>
    </w:pPr>
    <w:rPr>
      <w:rFonts w:eastAsiaTheme="minorEastAsia"/>
      <w:spacing w:val="2"/>
      <w:lang w:val="sv-SE"/>
    </w:rPr>
  </w:style>
  <w:style w:type="character" w:customStyle="1" w:styleId="IvDbodytextChar">
    <w:name w:val="IvD bodytext Char"/>
    <w:basedOn w:val="BodyTextChar"/>
    <w:link w:val="IvDbodytext"/>
    <w:rsid w:val="00B45BB1"/>
    <w:rPr>
      <w:rFonts w:ascii="Arial" w:eastAsiaTheme="minorEastAsia" w:hAnsi="Arial" w:cstheme="minorBidi"/>
      <w:spacing w:val="2"/>
      <w:sz w:val="22"/>
      <w:szCs w:val="22"/>
      <w:lang w:val="sv-SE" w:eastAsia="zh-CN"/>
    </w:rPr>
  </w:style>
  <w:style w:type="character" w:customStyle="1" w:styleId="ProposalChar">
    <w:name w:val="Proposal Char"/>
    <w:basedOn w:val="DefaultParagraphFont"/>
    <w:link w:val="Proposal"/>
    <w:qFormat/>
    <w:rsid w:val="00B45BB1"/>
    <w:rPr>
      <w:rFonts w:ascii="Arial" w:hAnsi="Arial"/>
      <w:b/>
      <w:bCs/>
      <w:lang w:eastAsia="zh-CN"/>
    </w:rPr>
  </w:style>
  <w:style w:type="character" w:customStyle="1" w:styleId="ReferenceChar">
    <w:name w:val="Reference Char"/>
    <w:link w:val="Reference"/>
    <w:rsid w:val="004A25CB"/>
    <w:rPr>
      <w:rFonts w:ascii="Arial" w:hAnsi="Arial"/>
      <w:lang w:eastAsia="zh-CN"/>
    </w:rPr>
  </w:style>
  <w:style w:type="character" w:styleId="PlaceholderText">
    <w:name w:val="Placeholder Text"/>
    <w:basedOn w:val="DefaultParagraphFont"/>
    <w:uiPriority w:val="99"/>
    <w:semiHidden/>
    <w:rsid w:val="0000465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6085950">
      <w:bodyDiv w:val="1"/>
      <w:marLeft w:val="0"/>
      <w:marRight w:val="0"/>
      <w:marTop w:val="0"/>
      <w:marBottom w:val="0"/>
      <w:divBdr>
        <w:top w:val="none" w:sz="0" w:space="0" w:color="auto"/>
        <w:left w:val="none" w:sz="0" w:space="0" w:color="auto"/>
        <w:bottom w:val="none" w:sz="0" w:space="0" w:color="auto"/>
        <w:right w:val="none" w:sz="0" w:space="0" w:color="auto"/>
      </w:divBdr>
    </w:div>
    <w:div w:id="1200824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2" ma:contentTypeDescription="Create a new document." ma:contentTypeScope="" ma:versionID="2a434b1352ae03bedc32769f2445f6a0">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1add67e3b031f743080be82fbe10e84"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049176-30BF-4292-B7D9-B4D735C536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3A020F-C79F-4126-A924-A5569F12E27A}">
  <ds:schemaRefs>
    <ds:schemaRef ds:uri="2f282d3b-eb4a-4b09-b61f-b9593442e286"/>
    <ds:schemaRef ds:uri="http://schemas.microsoft.com/office/2006/metadata/properties"/>
    <ds:schemaRef ds:uri="http://schemas.microsoft.com/office/2006/documentManagement/types"/>
    <ds:schemaRef ds:uri="http://schemas.openxmlformats.org/package/2006/metadata/core-properties"/>
    <ds:schemaRef ds:uri="http://purl.org/dc/elements/1.1/"/>
    <ds:schemaRef ds:uri="http://purl.org/dc/terms/"/>
    <ds:schemaRef ds:uri="http://purl.org/dc/dcmitype/"/>
    <ds:schemaRef ds:uri="http://schemas.microsoft.com/office/infopath/2007/PartnerControls"/>
    <ds:schemaRef ds:uri="9b239327-9e80-40e4-b1b7-4394fed77a33"/>
    <ds:schemaRef ds:uri="http://www.w3.org/XML/1998/namespace"/>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057B4B26-B886-441B-946D-AD0D565BA3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17</Pages>
  <Words>6868</Words>
  <Characters>35096</Characters>
  <Application>Microsoft Office Word</Application>
  <DocSecurity>0</DocSecurity>
  <Lines>292</Lines>
  <Paragraphs>83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41881</CharactersWithSpaces>
  <SharedDoc>false</SharedDoc>
  <HLinks>
    <vt:vector size="210" baseType="variant">
      <vt:variant>
        <vt:i4>1179697</vt:i4>
      </vt:variant>
      <vt:variant>
        <vt:i4>146</vt:i4>
      </vt:variant>
      <vt:variant>
        <vt:i4>0</vt:i4>
      </vt:variant>
      <vt:variant>
        <vt:i4>5</vt:i4>
      </vt:variant>
      <vt:variant>
        <vt:lpwstr/>
      </vt:variant>
      <vt:variant>
        <vt:lpwstr>_Toc24111636</vt:lpwstr>
      </vt:variant>
      <vt:variant>
        <vt:i4>1114161</vt:i4>
      </vt:variant>
      <vt:variant>
        <vt:i4>143</vt:i4>
      </vt:variant>
      <vt:variant>
        <vt:i4>0</vt:i4>
      </vt:variant>
      <vt:variant>
        <vt:i4>5</vt:i4>
      </vt:variant>
      <vt:variant>
        <vt:lpwstr/>
      </vt:variant>
      <vt:variant>
        <vt:lpwstr>_Toc24111635</vt:lpwstr>
      </vt:variant>
      <vt:variant>
        <vt:i4>1048625</vt:i4>
      </vt:variant>
      <vt:variant>
        <vt:i4>140</vt:i4>
      </vt:variant>
      <vt:variant>
        <vt:i4>0</vt:i4>
      </vt:variant>
      <vt:variant>
        <vt:i4>5</vt:i4>
      </vt:variant>
      <vt:variant>
        <vt:lpwstr/>
      </vt:variant>
      <vt:variant>
        <vt:lpwstr>_Toc24111634</vt:lpwstr>
      </vt:variant>
      <vt:variant>
        <vt:i4>1507377</vt:i4>
      </vt:variant>
      <vt:variant>
        <vt:i4>137</vt:i4>
      </vt:variant>
      <vt:variant>
        <vt:i4>0</vt:i4>
      </vt:variant>
      <vt:variant>
        <vt:i4>5</vt:i4>
      </vt:variant>
      <vt:variant>
        <vt:lpwstr/>
      </vt:variant>
      <vt:variant>
        <vt:lpwstr>_Toc24111633</vt:lpwstr>
      </vt:variant>
      <vt:variant>
        <vt:i4>1441841</vt:i4>
      </vt:variant>
      <vt:variant>
        <vt:i4>134</vt:i4>
      </vt:variant>
      <vt:variant>
        <vt:i4>0</vt:i4>
      </vt:variant>
      <vt:variant>
        <vt:i4>5</vt:i4>
      </vt:variant>
      <vt:variant>
        <vt:lpwstr/>
      </vt:variant>
      <vt:variant>
        <vt:lpwstr>_Toc24111632</vt:lpwstr>
      </vt:variant>
      <vt:variant>
        <vt:i4>1376305</vt:i4>
      </vt:variant>
      <vt:variant>
        <vt:i4>131</vt:i4>
      </vt:variant>
      <vt:variant>
        <vt:i4>0</vt:i4>
      </vt:variant>
      <vt:variant>
        <vt:i4>5</vt:i4>
      </vt:variant>
      <vt:variant>
        <vt:lpwstr/>
      </vt:variant>
      <vt:variant>
        <vt:lpwstr>_Toc24111631</vt:lpwstr>
      </vt:variant>
      <vt:variant>
        <vt:i4>1310769</vt:i4>
      </vt:variant>
      <vt:variant>
        <vt:i4>128</vt:i4>
      </vt:variant>
      <vt:variant>
        <vt:i4>0</vt:i4>
      </vt:variant>
      <vt:variant>
        <vt:i4>5</vt:i4>
      </vt:variant>
      <vt:variant>
        <vt:lpwstr/>
      </vt:variant>
      <vt:variant>
        <vt:lpwstr>_Toc24111630</vt:lpwstr>
      </vt:variant>
      <vt:variant>
        <vt:i4>1900592</vt:i4>
      </vt:variant>
      <vt:variant>
        <vt:i4>125</vt:i4>
      </vt:variant>
      <vt:variant>
        <vt:i4>0</vt:i4>
      </vt:variant>
      <vt:variant>
        <vt:i4>5</vt:i4>
      </vt:variant>
      <vt:variant>
        <vt:lpwstr/>
      </vt:variant>
      <vt:variant>
        <vt:lpwstr>_Toc24111629</vt:lpwstr>
      </vt:variant>
      <vt:variant>
        <vt:i4>1835056</vt:i4>
      </vt:variant>
      <vt:variant>
        <vt:i4>122</vt:i4>
      </vt:variant>
      <vt:variant>
        <vt:i4>0</vt:i4>
      </vt:variant>
      <vt:variant>
        <vt:i4>5</vt:i4>
      </vt:variant>
      <vt:variant>
        <vt:lpwstr/>
      </vt:variant>
      <vt:variant>
        <vt:lpwstr>_Toc24111628</vt:lpwstr>
      </vt:variant>
      <vt:variant>
        <vt:i4>1245232</vt:i4>
      </vt:variant>
      <vt:variant>
        <vt:i4>119</vt:i4>
      </vt:variant>
      <vt:variant>
        <vt:i4>0</vt:i4>
      </vt:variant>
      <vt:variant>
        <vt:i4>5</vt:i4>
      </vt:variant>
      <vt:variant>
        <vt:lpwstr/>
      </vt:variant>
      <vt:variant>
        <vt:lpwstr>_Toc24111627</vt:lpwstr>
      </vt:variant>
      <vt:variant>
        <vt:i4>1179696</vt:i4>
      </vt:variant>
      <vt:variant>
        <vt:i4>116</vt:i4>
      </vt:variant>
      <vt:variant>
        <vt:i4>0</vt:i4>
      </vt:variant>
      <vt:variant>
        <vt:i4>5</vt:i4>
      </vt:variant>
      <vt:variant>
        <vt:lpwstr/>
      </vt:variant>
      <vt:variant>
        <vt:lpwstr>_Toc24111626</vt:lpwstr>
      </vt:variant>
      <vt:variant>
        <vt:i4>1114160</vt:i4>
      </vt:variant>
      <vt:variant>
        <vt:i4>113</vt:i4>
      </vt:variant>
      <vt:variant>
        <vt:i4>0</vt:i4>
      </vt:variant>
      <vt:variant>
        <vt:i4>5</vt:i4>
      </vt:variant>
      <vt:variant>
        <vt:lpwstr/>
      </vt:variant>
      <vt:variant>
        <vt:lpwstr>_Toc24111625</vt:lpwstr>
      </vt:variant>
      <vt:variant>
        <vt:i4>1048624</vt:i4>
      </vt:variant>
      <vt:variant>
        <vt:i4>110</vt:i4>
      </vt:variant>
      <vt:variant>
        <vt:i4>0</vt:i4>
      </vt:variant>
      <vt:variant>
        <vt:i4>5</vt:i4>
      </vt:variant>
      <vt:variant>
        <vt:lpwstr/>
      </vt:variant>
      <vt:variant>
        <vt:lpwstr>_Toc24111624</vt:lpwstr>
      </vt:variant>
      <vt:variant>
        <vt:i4>1507376</vt:i4>
      </vt:variant>
      <vt:variant>
        <vt:i4>107</vt:i4>
      </vt:variant>
      <vt:variant>
        <vt:i4>0</vt:i4>
      </vt:variant>
      <vt:variant>
        <vt:i4>5</vt:i4>
      </vt:variant>
      <vt:variant>
        <vt:lpwstr/>
      </vt:variant>
      <vt:variant>
        <vt:lpwstr>_Toc24111623</vt:lpwstr>
      </vt:variant>
      <vt:variant>
        <vt:i4>1441840</vt:i4>
      </vt:variant>
      <vt:variant>
        <vt:i4>104</vt:i4>
      </vt:variant>
      <vt:variant>
        <vt:i4>0</vt:i4>
      </vt:variant>
      <vt:variant>
        <vt:i4>5</vt:i4>
      </vt:variant>
      <vt:variant>
        <vt:lpwstr/>
      </vt:variant>
      <vt:variant>
        <vt:lpwstr>_Toc24111622</vt:lpwstr>
      </vt:variant>
      <vt:variant>
        <vt:i4>1376304</vt:i4>
      </vt:variant>
      <vt:variant>
        <vt:i4>101</vt:i4>
      </vt:variant>
      <vt:variant>
        <vt:i4>0</vt:i4>
      </vt:variant>
      <vt:variant>
        <vt:i4>5</vt:i4>
      </vt:variant>
      <vt:variant>
        <vt:lpwstr/>
      </vt:variant>
      <vt:variant>
        <vt:lpwstr>_Toc24111621</vt:lpwstr>
      </vt:variant>
      <vt:variant>
        <vt:i4>1310768</vt:i4>
      </vt:variant>
      <vt:variant>
        <vt:i4>98</vt:i4>
      </vt:variant>
      <vt:variant>
        <vt:i4>0</vt:i4>
      </vt:variant>
      <vt:variant>
        <vt:i4>5</vt:i4>
      </vt:variant>
      <vt:variant>
        <vt:lpwstr/>
      </vt:variant>
      <vt:variant>
        <vt:lpwstr>_Toc24111620</vt:lpwstr>
      </vt:variant>
      <vt:variant>
        <vt:i4>1900595</vt:i4>
      </vt:variant>
      <vt:variant>
        <vt:i4>95</vt:i4>
      </vt:variant>
      <vt:variant>
        <vt:i4>0</vt:i4>
      </vt:variant>
      <vt:variant>
        <vt:i4>5</vt:i4>
      </vt:variant>
      <vt:variant>
        <vt:lpwstr/>
      </vt:variant>
      <vt:variant>
        <vt:lpwstr>_Toc24111619</vt:lpwstr>
      </vt:variant>
      <vt:variant>
        <vt:i4>1835059</vt:i4>
      </vt:variant>
      <vt:variant>
        <vt:i4>92</vt:i4>
      </vt:variant>
      <vt:variant>
        <vt:i4>0</vt:i4>
      </vt:variant>
      <vt:variant>
        <vt:i4>5</vt:i4>
      </vt:variant>
      <vt:variant>
        <vt:lpwstr/>
      </vt:variant>
      <vt:variant>
        <vt:lpwstr>_Toc24111618</vt:lpwstr>
      </vt:variant>
      <vt:variant>
        <vt:i4>1245235</vt:i4>
      </vt:variant>
      <vt:variant>
        <vt:i4>89</vt:i4>
      </vt:variant>
      <vt:variant>
        <vt:i4>0</vt:i4>
      </vt:variant>
      <vt:variant>
        <vt:i4>5</vt:i4>
      </vt:variant>
      <vt:variant>
        <vt:lpwstr/>
      </vt:variant>
      <vt:variant>
        <vt:lpwstr>_Toc24111617</vt:lpwstr>
      </vt:variant>
      <vt:variant>
        <vt:i4>1179699</vt:i4>
      </vt:variant>
      <vt:variant>
        <vt:i4>86</vt:i4>
      </vt:variant>
      <vt:variant>
        <vt:i4>0</vt:i4>
      </vt:variant>
      <vt:variant>
        <vt:i4>5</vt:i4>
      </vt:variant>
      <vt:variant>
        <vt:lpwstr/>
      </vt:variant>
      <vt:variant>
        <vt:lpwstr>_Toc24111616</vt:lpwstr>
      </vt:variant>
      <vt:variant>
        <vt:i4>1114163</vt:i4>
      </vt:variant>
      <vt:variant>
        <vt:i4>83</vt:i4>
      </vt:variant>
      <vt:variant>
        <vt:i4>0</vt:i4>
      </vt:variant>
      <vt:variant>
        <vt:i4>5</vt:i4>
      </vt:variant>
      <vt:variant>
        <vt:lpwstr/>
      </vt:variant>
      <vt:variant>
        <vt:lpwstr>_Toc24111615</vt:lpwstr>
      </vt:variant>
      <vt:variant>
        <vt:i4>1048627</vt:i4>
      </vt:variant>
      <vt:variant>
        <vt:i4>80</vt:i4>
      </vt:variant>
      <vt:variant>
        <vt:i4>0</vt:i4>
      </vt:variant>
      <vt:variant>
        <vt:i4>5</vt:i4>
      </vt:variant>
      <vt:variant>
        <vt:lpwstr/>
      </vt:variant>
      <vt:variant>
        <vt:lpwstr>_Toc24111614</vt:lpwstr>
      </vt:variant>
      <vt:variant>
        <vt:i4>1507379</vt:i4>
      </vt:variant>
      <vt:variant>
        <vt:i4>77</vt:i4>
      </vt:variant>
      <vt:variant>
        <vt:i4>0</vt:i4>
      </vt:variant>
      <vt:variant>
        <vt:i4>5</vt:i4>
      </vt:variant>
      <vt:variant>
        <vt:lpwstr/>
      </vt:variant>
      <vt:variant>
        <vt:lpwstr>_Toc24111613</vt:lpwstr>
      </vt:variant>
      <vt:variant>
        <vt:i4>1441843</vt:i4>
      </vt:variant>
      <vt:variant>
        <vt:i4>74</vt:i4>
      </vt:variant>
      <vt:variant>
        <vt:i4>0</vt:i4>
      </vt:variant>
      <vt:variant>
        <vt:i4>5</vt:i4>
      </vt:variant>
      <vt:variant>
        <vt:lpwstr/>
      </vt:variant>
      <vt:variant>
        <vt:lpwstr>_Toc24111612</vt:lpwstr>
      </vt:variant>
      <vt:variant>
        <vt:i4>1376307</vt:i4>
      </vt:variant>
      <vt:variant>
        <vt:i4>71</vt:i4>
      </vt:variant>
      <vt:variant>
        <vt:i4>0</vt:i4>
      </vt:variant>
      <vt:variant>
        <vt:i4>5</vt:i4>
      </vt:variant>
      <vt:variant>
        <vt:lpwstr/>
      </vt:variant>
      <vt:variant>
        <vt:lpwstr>_Toc24111611</vt:lpwstr>
      </vt:variant>
      <vt:variant>
        <vt:i4>1310771</vt:i4>
      </vt:variant>
      <vt:variant>
        <vt:i4>68</vt:i4>
      </vt:variant>
      <vt:variant>
        <vt:i4>0</vt:i4>
      </vt:variant>
      <vt:variant>
        <vt:i4>5</vt:i4>
      </vt:variant>
      <vt:variant>
        <vt:lpwstr/>
      </vt:variant>
      <vt:variant>
        <vt:lpwstr>_Toc24111610</vt:lpwstr>
      </vt:variant>
      <vt:variant>
        <vt:i4>1900594</vt:i4>
      </vt:variant>
      <vt:variant>
        <vt:i4>65</vt:i4>
      </vt:variant>
      <vt:variant>
        <vt:i4>0</vt:i4>
      </vt:variant>
      <vt:variant>
        <vt:i4>5</vt:i4>
      </vt:variant>
      <vt:variant>
        <vt:lpwstr/>
      </vt:variant>
      <vt:variant>
        <vt:lpwstr>_Toc24111609</vt:lpwstr>
      </vt:variant>
      <vt:variant>
        <vt:i4>1835058</vt:i4>
      </vt:variant>
      <vt:variant>
        <vt:i4>62</vt:i4>
      </vt:variant>
      <vt:variant>
        <vt:i4>0</vt:i4>
      </vt:variant>
      <vt:variant>
        <vt:i4>5</vt:i4>
      </vt:variant>
      <vt:variant>
        <vt:lpwstr/>
      </vt:variant>
      <vt:variant>
        <vt:lpwstr>_Toc24111608</vt:lpwstr>
      </vt:variant>
      <vt:variant>
        <vt:i4>1245234</vt:i4>
      </vt:variant>
      <vt:variant>
        <vt:i4>59</vt:i4>
      </vt:variant>
      <vt:variant>
        <vt:i4>0</vt:i4>
      </vt:variant>
      <vt:variant>
        <vt:i4>5</vt:i4>
      </vt:variant>
      <vt:variant>
        <vt:lpwstr/>
      </vt:variant>
      <vt:variant>
        <vt:lpwstr>_Toc24111607</vt:lpwstr>
      </vt:variant>
      <vt:variant>
        <vt:i4>1179698</vt:i4>
      </vt:variant>
      <vt:variant>
        <vt:i4>56</vt:i4>
      </vt:variant>
      <vt:variant>
        <vt:i4>0</vt:i4>
      </vt:variant>
      <vt:variant>
        <vt:i4>5</vt:i4>
      </vt:variant>
      <vt:variant>
        <vt:lpwstr/>
      </vt:variant>
      <vt:variant>
        <vt:lpwstr>_Toc24111606</vt:lpwstr>
      </vt:variant>
      <vt:variant>
        <vt:i4>1114162</vt:i4>
      </vt:variant>
      <vt:variant>
        <vt:i4>53</vt:i4>
      </vt:variant>
      <vt:variant>
        <vt:i4>0</vt:i4>
      </vt:variant>
      <vt:variant>
        <vt:i4>5</vt:i4>
      </vt:variant>
      <vt:variant>
        <vt:lpwstr/>
      </vt:variant>
      <vt:variant>
        <vt:lpwstr>_Toc24111605</vt:lpwstr>
      </vt:variant>
      <vt:variant>
        <vt:i4>1048626</vt:i4>
      </vt:variant>
      <vt:variant>
        <vt:i4>50</vt:i4>
      </vt:variant>
      <vt:variant>
        <vt:i4>0</vt:i4>
      </vt:variant>
      <vt:variant>
        <vt:i4>5</vt:i4>
      </vt:variant>
      <vt:variant>
        <vt:lpwstr/>
      </vt:variant>
      <vt:variant>
        <vt:lpwstr>_Toc24111604</vt:lpwstr>
      </vt:variant>
      <vt:variant>
        <vt:i4>1507378</vt:i4>
      </vt:variant>
      <vt:variant>
        <vt:i4>47</vt:i4>
      </vt:variant>
      <vt:variant>
        <vt:i4>0</vt:i4>
      </vt:variant>
      <vt:variant>
        <vt:i4>5</vt:i4>
      </vt:variant>
      <vt:variant>
        <vt:lpwstr/>
      </vt:variant>
      <vt:variant>
        <vt:lpwstr>_Toc24111603</vt:lpwstr>
      </vt:variant>
      <vt:variant>
        <vt:i4>1441842</vt:i4>
      </vt:variant>
      <vt:variant>
        <vt:i4>44</vt:i4>
      </vt:variant>
      <vt:variant>
        <vt:i4>0</vt:i4>
      </vt:variant>
      <vt:variant>
        <vt:i4>5</vt:i4>
      </vt:variant>
      <vt:variant>
        <vt:lpwstr/>
      </vt:variant>
      <vt:variant>
        <vt:lpwstr>_Toc24111602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Claes Tidestav</dc:creator>
  <cp:keywords>3GPP; Ericsson; TDoc</cp:keywords>
  <dc:description/>
  <cp:lastModifiedBy>Mattias Frenne</cp:lastModifiedBy>
  <cp:revision>6</cp:revision>
  <cp:lastPrinted>2008-01-31T07:09:00Z</cp:lastPrinted>
  <dcterms:created xsi:type="dcterms:W3CDTF">2019-11-08T17:50:00Z</dcterms:created>
  <dcterms:modified xsi:type="dcterms:W3CDTF">2019-11-08T17:53:00Z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